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5440" w:firstLineChars="1700"/>
        <w:rPr>
          <w:rFonts w:ascii="仿宋_GB2312" w:eastAsia="仿宋_GB2312"/>
          <w:sz w:val="32"/>
          <w:szCs w:val="32"/>
        </w:rPr>
      </w:pPr>
    </w:p>
    <w:p>
      <w:pPr>
        <w:spacing w:line="500" w:lineRule="exact"/>
        <w:ind w:firstLine="5440" w:firstLineChars="1700"/>
        <w:rPr>
          <w:rFonts w:ascii="仿宋_GB2312" w:eastAsia="仿宋_GB2312"/>
          <w:sz w:val="32"/>
          <w:szCs w:val="32"/>
        </w:rPr>
      </w:pPr>
      <w:r>
        <w:rPr>
          <w:rFonts w:hint="eastAsia" w:ascii="仿宋_GB2312" w:eastAsia="仿宋_GB2312"/>
          <w:sz w:val="32"/>
          <w:szCs w:val="32"/>
        </w:rPr>
        <w:t>安环函〔2022〕</w:t>
      </w:r>
      <w:r>
        <w:rPr>
          <w:rFonts w:hint="eastAsia" w:ascii="仿宋_GB2312" w:eastAsia="仿宋_GB2312"/>
          <w:sz w:val="32"/>
          <w:szCs w:val="32"/>
          <w:lang w:val="en-US" w:eastAsia="zh-CN"/>
        </w:rPr>
        <w:t>448</w:t>
      </w:r>
      <w:r>
        <w:rPr>
          <w:rFonts w:hint="eastAsia" w:ascii="仿宋_GB2312" w:eastAsia="仿宋_GB2312"/>
          <w:sz w:val="32"/>
          <w:szCs w:val="32"/>
        </w:rPr>
        <w:t>号</w:t>
      </w:r>
    </w:p>
    <w:p>
      <w:pPr>
        <w:widowControl/>
        <w:spacing w:line="600" w:lineRule="exact"/>
        <w:ind w:firstLine="630"/>
        <w:jc w:val="center"/>
        <w:rPr>
          <w:rFonts w:ascii="方正小标宋简体" w:hAnsi="方正小标宋简体" w:eastAsia="方正小标宋简体" w:cs="方正小标宋简体"/>
          <w:b/>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安康市生态环境局</w:t>
      </w:r>
    </w:p>
    <w:p>
      <w:pPr>
        <w:keepNext w:val="0"/>
        <w:keepLines w:val="0"/>
        <w:pageBreakBefore w:val="0"/>
        <w:widowControl w:val="0"/>
        <w:kinsoku/>
        <w:wordWrap/>
        <w:overflowPunct/>
        <w:topLinePunct w:val="0"/>
        <w:autoSpaceDE/>
        <w:autoSpaceDN/>
        <w:bidi w:val="0"/>
        <w:adjustRightInd/>
        <w:snapToGrid/>
        <w:spacing w:line="600" w:lineRule="exact"/>
        <w:ind w:firstLine="480"/>
        <w:jc w:val="center"/>
        <w:textAlignment w:val="auto"/>
        <w:rPr>
          <w:rFonts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rPr>
        <w:t>关于</w:t>
      </w:r>
      <w:r>
        <w:rPr>
          <w:rFonts w:hint="eastAsia" w:ascii="方正小标宋简体" w:hAnsi="方正小标宋简体" w:eastAsia="方正小标宋简体" w:cs="方正小标宋简体"/>
          <w:b w:val="0"/>
          <w:bCs/>
          <w:color w:val="000000"/>
          <w:sz w:val="44"/>
          <w:szCs w:val="44"/>
          <w:lang w:bidi="en-US"/>
        </w:rPr>
        <w:t>重晶石矿及建筑石料用灰岩开发利用项目</w:t>
      </w:r>
      <w:r>
        <w:rPr>
          <w:rFonts w:hint="eastAsia" w:ascii="方正小标宋简体" w:hAnsi="方正小标宋简体" w:eastAsia="方正小标宋简体" w:cs="方正小标宋简体"/>
          <w:b w:val="0"/>
          <w:bCs/>
          <w:sz w:val="44"/>
          <w:szCs w:val="44"/>
        </w:rPr>
        <w:t>环境影响报告书的批复</w:t>
      </w:r>
    </w:p>
    <w:bookmarkEnd w:id="0"/>
    <w:p>
      <w:pPr>
        <w:spacing w:line="580" w:lineRule="exact"/>
        <w:rPr>
          <w:rFonts w:ascii="仿宋_GB2312" w:hAnsi="仿宋_GB2312" w:eastAsia="仿宋_GB2312" w:cs="仿宋_GB2312"/>
          <w:sz w:val="32"/>
          <w:szCs w:val="32"/>
        </w:rPr>
      </w:pPr>
    </w:p>
    <w:p>
      <w:pPr>
        <w:keepNext w:val="0"/>
        <w:keepLines w:val="0"/>
        <w:pageBreakBefore w:val="0"/>
        <w:kinsoku/>
        <w:overflowPunct/>
        <w:topLinePunct w:val="0"/>
        <w:autoSpaceDE/>
        <w:autoSpaceDN/>
        <w:bidi w:val="0"/>
        <w:snapToGrid/>
        <w:spacing w:line="560" w:lineRule="exact"/>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color w:val="000000"/>
          <w:sz w:val="32"/>
          <w:szCs w:val="32"/>
          <w:lang w:bidi="en-US"/>
        </w:rPr>
        <w:t>安康市平利县葆岚矿业开发有限公司</w:t>
      </w:r>
      <w:r>
        <w:rPr>
          <w:rFonts w:hint="eastAsia" w:ascii="仿宋_GB2312" w:hAnsi="仿宋_GB2312" w:eastAsia="仿宋_GB2312" w:cs="仿宋_GB2312"/>
          <w:bCs/>
          <w:kern w:val="0"/>
          <w:sz w:val="32"/>
          <w:szCs w:val="32"/>
        </w:rPr>
        <w:t>：</w:t>
      </w:r>
    </w:p>
    <w:p>
      <w:pPr>
        <w:keepNext w:val="0"/>
        <w:keepLines w:val="0"/>
        <w:pageBreakBefore w:val="0"/>
        <w:kinsoku/>
        <w:overflowPunct/>
        <w:topLinePunct w:val="0"/>
        <w:autoSpaceDE/>
        <w:autoSpaceDN/>
        <w:bidi w:val="0"/>
        <w:snapToGrid/>
        <w:spacing w:line="560" w:lineRule="exact"/>
        <w:ind w:firstLine="640" w:firstLineChars="200"/>
        <w:jc w:val="lef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你公司报来《关于</w:t>
      </w:r>
      <w:r>
        <w:rPr>
          <w:rFonts w:hint="eastAsia" w:ascii="仿宋_GB2312" w:hAnsi="仿宋_GB2312" w:eastAsia="仿宋_GB2312" w:cs="仿宋_GB2312"/>
          <w:color w:val="000000"/>
          <w:sz w:val="32"/>
          <w:szCs w:val="32"/>
          <w:lang w:bidi="en-US"/>
        </w:rPr>
        <w:t>重晶石矿及建筑石料用灰岩开发利用</w:t>
      </w:r>
      <w:r>
        <w:rPr>
          <w:rFonts w:hint="eastAsia" w:ascii="仿宋_GB2312" w:hAnsi="仿宋_GB2312" w:eastAsia="仿宋_GB2312" w:cs="仿宋_GB2312"/>
          <w:bCs/>
          <w:sz w:val="32"/>
          <w:szCs w:val="32"/>
        </w:rPr>
        <w:t>项目环境影响报告书批复的申请》及资料收悉。经</w:t>
      </w:r>
      <w:r>
        <w:rPr>
          <w:rFonts w:hint="eastAsia" w:ascii="仿宋_GB2312" w:hAnsi="仿宋_GB2312" w:eastAsia="仿宋_GB2312" w:cs="仿宋_GB2312"/>
          <w:bCs/>
          <w:sz w:val="32"/>
          <w:szCs w:val="32"/>
          <w:shd w:val="clear" w:color="auto" w:fill="FFFFFF"/>
        </w:rPr>
        <w:t>我局环境影响评价审查委员会</w:t>
      </w:r>
      <w:r>
        <w:rPr>
          <w:rFonts w:hint="eastAsia" w:ascii="仿宋_GB2312" w:hAnsi="仿宋_GB2312" w:eastAsia="仿宋_GB2312" w:cs="仿宋_GB2312"/>
          <w:bCs/>
          <w:color w:val="auto"/>
          <w:sz w:val="32"/>
          <w:szCs w:val="32"/>
          <w:shd w:val="clear" w:color="auto" w:fill="FFFFFF"/>
        </w:rPr>
        <w:t>2022年第</w:t>
      </w:r>
      <w:r>
        <w:rPr>
          <w:rFonts w:hint="eastAsia" w:ascii="仿宋_GB2312" w:hAnsi="仿宋_GB2312" w:eastAsia="仿宋_GB2312" w:cs="仿宋_GB2312"/>
          <w:bCs/>
          <w:color w:val="auto"/>
          <w:sz w:val="32"/>
          <w:szCs w:val="32"/>
          <w:shd w:val="clear" w:color="auto" w:fill="FFFFFF"/>
          <w:lang w:val="en-US" w:eastAsia="zh-CN"/>
        </w:rPr>
        <w:t>九</w:t>
      </w:r>
      <w:r>
        <w:rPr>
          <w:rFonts w:hint="eastAsia" w:ascii="仿宋_GB2312" w:hAnsi="仿宋_GB2312" w:eastAsia="仿宋_GB2312" w:cs="仿宋_GB2312"/>
          <w:bCs/>
          <w:color w:val="auto"/>
          <w:sz w:val="32"/>
          <w:szCs w:val="32"/>
          <w:shd w:val="clear" w:color="auto" w:fill="FFFFFF"/>
        </w:rPr>
        <w:t>次会议</w:t>
      </w:r>
      <w:r>
        <w:rPr>
          <w:rFonts w:hint="eastAsia" w:ascii="仿宋_GB2312" w:hAnsi="仿宋_GB2312" w:eastAsia="仿宋_GB2312" w:cs="仿宋_GB2312"/>
          <w:bCs/>
          <w:sz w:val="32"/>
          <w:szCs w:val="32"/>
          <w:shd w:val="clear" w:color="auto" w:fill="FFFFFF"/>
        </w:rPr>
        <w:t>研究</w:t>
      </w:r>
      <w:r>
        <w:rPr>
          <w:rFonts w:hint="eastAsia" w:ascii="仿宋_GB2312" w:hAnsi="仿宋_GB2312" w:eastAsia="仿宋_GB2312" w:cs="仿宋_GB2312"/>
          <w:bCs/>
          <w:sz w:val="32"/>
          <w:szCs w:val="32"/>
        </w:rPr>
        <w:t>，现批复如下：</w:t>
      </w:r>
    </w:p>
    <w:p>
      <w:pPr>
        <w:keepNext w:val="0"/>
        <w:keepLines w:val="0"/>
        <w:pageBreakBefore w:val="0"/>
        <w:kinsoku/>
        <w:overflowPunct/>
        <w:topLinePunct w:val="0"/>
        <w:autoSpaceDE/>
        <w:autoSpaceDN/>
        <w:bidi w:val="0"/>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一、项目概况</w:t>
      </w:r>
    </w:p>
    <w:p>
      <w:pPr>
        <w:pStyle w:val="29"/>
        <w:keepNext w:val="0"/>
        <w:keepLines w:val="0"/>
        <w:pageBreakBefore w:val="0"/>
        <w:kinsoku/>
        <w:wordWrap w:val="0"/>
        <w:overflowPunct/>
        <w:topLinePunct w:val="0"/>
        <w:autoSpaceDE/>
        <w:autoSpaceDN/>
        <w:bidi w:val="0"/>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该项目位于</w:t>
      </w:r>
      <w:r>
        <w:rPr>
          <w:rFonts w:hint="eastAsia" w:ascii="仿宋_GB2312" w:hAnsi="仿宋_GB2312" w:eastAsia="仿宋_GB2312" w:cs="仿宋_GB2312"/>
          <w:color w:val="000000"/>
          <w:sz w:val="32"/>
          <w:szCs w:val="32"/>
        </w:rPr>
        <w:t>平利县城关镇猫儿沟一带</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原有</w:t>
      </w:r>
      <w:r>
        <w:rPr>
          <w:rFonts w:hint="eastAsia" w:ascii="仿宋_GB2312" w:hAnsi="仿宋_GB2312" w:eastAsia="仿宋_GB2312" w:cs="仿宋_GB2312"/>
          <w:color w:val="000000"/>
          <w:sz w:val="32"/>
          <w:szCs w:val="32"/>
        </w:rPr>
        <w:t>K1矿体建筑石料用灰岩开采规模为3.0万</w:t>
      </w:r>
      <w:r>
        <w:rPr>
          <w:rFonts w:hint="eastAsia" w:ascii="仿宋_GB2312" w:hAnsi="仿宋_GB2312" w:eastAsia="仿宋_GB2312" w:cs="仿宋_GB2312"/>
          <w:color w:val="000000"/>
          <w:sz w:val="32"/>
          <w:szCs w:val="32"/>
          <w:lang w:val="en-US" w:eastAsia="zh-CN"/>
        </w:rPr>
        <w:t>吨</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K2矿体重晶石矿</w:t>
      </w:r>
      <w:r>
        <w:rPr>
          <w:rFonts w:hint="eastAsia" w:ascii="仿宋_GB2312" w:hAnsi="仿宋_GB2312" w:eastAsia="仿宋_GB2312" w:cs="仿宋_GB2312"/>
          <w:color w:val="000000"/>
          <w:sz w:val="32"/>
          <w:szCs w:val="32"/>
          <w:lang w:val="en-US" w:eastAsia="zh-CN"/>
        </w:rPr>
        <w:t>仅</w:t>
      </w:r>
      <w:r>
        <w:rPr>
          <w:rFonts w:hint="eastAsia" w:ascii="仿宋_GB2312" w:hAnsi="仿宋_GB2312" w:eastAsia="仿宋_GB2312" w:cs="仿宋_GB2312"/>
          <w:color w:val="000000"/>
          <w:sz w:val="32"/>
          <w:szCs w:val="32"/>
        </w:rPr>
        <w:t>进行了勘探性开采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auto"/>
          <w:sz w:val="32"/>
          <w:szCs w:val="32"/>
        </w:rPr>
        <w:t>本次改扩建</w:t>
      </w:r>
      <w:r>
        <w:rPr>
          <w:rFonts w:hint="eastAsia" w:ascii="仿宋_GB2312" w:hAnsi="仿宋_GB2312" w:eastAsia="仿宋_GB2312" w:cs="仿宋_GB2312"/>
          <w:color w:val="auto"/>
          <w:sz w:val="32"/>
          <w:szCs w:val="32"/>
          <w:lang w:val="en-US" w:eastAsia="zh-CN"/>
        </w:rPr>
        <w:t>主要对</w:t>
      </w:r>
      <w:r>
        <w:rPr>
          <w:rFonts w:hint="eastAsia" w:ascii="仿宋_GB2312" w:hAnsi="仿宋_GB2312" w:eastAsia="仿宋_GB2312" w:cs="仿宋_GB2312"/>
          <w:color w:val="000000"/>
          <w:sz w:val="32"/>
          <w:szCs w:val="32"/>
          <w:lang w:bidi="en-US"/>
        </w:rPr>
        <w:t>K2矿体</w:t>
      </w:r>
      <w:r>
        <w:rPr>
          <w:rFonts w:hint="eastAsia" w:ascii="仿宋_GB2312" w:hAnsi="仿宋_GB2312" w:eastAsia="仿宋_GB2312" w:cs="仿宋_GB2312"/>
          <w:color w:val="000000"/>
          <w:sz w:val="32"/>
          <w:szCs w:val="32"/>
          <w:lang w:val="en-US" w:eastAsia="zh-CN" w:bidi="en-US"/>
        </w:rPr>
        <w:t>重晶石进行</w:t>
      </w:r>
      <w:r>
        <w:rPr>
          <w:rFonts w:hint="eastAsia" w:ascii="仿宋_GB2312" w:hAnsi="仿宋_GB2312" w:eastAsia="仿宋_GB2312" w:cs="仿宋_GB2312"/>
          <w:color w:val="auto"/>
          <w:sz w:val="32"/>
          <w:szCs w:val="32"/>
        </w:rPr>
        <w:t>地下开采，开采规模为5万</w:t>
      </w:r>
      <w:r>
        <w:rPr>
          <w:rFonts w:hint="eastAsia" w:ascii="仿宋_GB2312" w:hAnsi="仿宋_GB2312" w:eastAsia="仿宋_GB2312" w:cs="仿宋_GB2312"/>
          <w:color w:val="auto"/>
          <w:sz w:val="32"/>
          <w:szCs w:val="32"/>
          <w:lang w:val="en-US" w:eastAsia="zh-CN"/>
        </w:rPr>
        <w:t>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sz w:val="32"/>
          <w:szCs w:val="32"/>
          <w:lang w:bidi="en-US"/>
        </w:rPr>
        <w:t>开采范围由8个拐点圈定，矿区面积为2.4219km</w:t>
      </w:r>
      <w:r>
        <w:rPr>
          <w:rFonts w:hint="eastAsia" w:ascii="仿宋_GB2312" w:hAnsi="仿宋_GB2312" w:eastAsia="仿宋_GB2312" w:cs="仿宋_GB2312"/>
          <w:color w:val="000000"/>
          <w:sz w:val="32"/>
          <w:szCs w:val="32"/>
          <w:vertAlign w:val="superscript"/>
          <w:lang w:bidi="en-US"/>
        </w:rPr>
        <w:t>2</w:t>
      </w:r>
      <w:r>
        <w:rPr>
          <w:rFonts w:hint="eastAsia" w:ascii="仿宋_GB2312" w:hAnsi="仿宋_GB2312" w:eastAsia="仿宋_GB2312" w:cs="仿宋_GB2312"/>
          <w:color w:val="000000"/>
          <w:sz w:val="32"/>
          <w:szCs w:val="32"/>
          <w:lang w:bidi="en-US"/>
        </w:rPr>
        <w:t>，开采深度1000～690m</w:t>
      </w:r>
      <w:r>
        <w:rPr>
          <w:rFonts w:hint="eastAsia" w:ascii="仿宋_GB2312" w:hAnsi="仿宋_GB2312" w:eastAsia="仿宋_GB2312" w:cs="仿宋_GB2312"/>
          <w:color w:val="000000"/>
          <w:sz w:val="32"/>
          <w:szCs w:val="32"/>
          <w:lang w:eastAsia="zh-CN" w:bidi="en-US"/>
        </w:rPr>
        <w:t>，</w:t>
      </w:r>
      <w:r>
        <w:rPr>
          <w:rFonts w:hint="eastAsia" w:ascii="仿宋_GB2312" w:hAnsi="仿宋_GB2312" w:eastAsia="仿宋_GB2312" w:cs="仿宋_GB2312"/>
          <w:color w:val="000000"/>
          <w:sz w:val="32"/>
          <w:szCs w:val="32"/>
        </w:rPr>
        <w:t>矿山服务年限3.11年</w:t>
      </w:r>
      <w:r>
        <w:rPr>
          <w:rFonts w:hint="eastAsia" w:ascii="仿宋_GB2312" w:hAnsi="仿宋_GB2312" w:eastAsia="仿宋_GB2312" w:cs="仿宋_GB2312"/>
          <w:color w:val="000000"/>
          <w:sz w:val="32"/>
          <w:szCs w:val="32"/>
          <w:lang w:eastAsia="zh-CN" w:bidi="en-US"/>
        </w:rPr>
        <w:t>。</w:t>
      </w:r>
      <w:r>
        <w:rPr>
          <w:rFonts w:hint="eastAsia" w:ascii="仿宋_GB2312" w:hAnsi="仿宋_GB2312" w:eastAsia="仿宋_GB2312" w:cs="仿宋_GB2312"/>
          <w:color w:val="000000"/>
          <w:sz w:val="32"/>
          <w:szCs w:val="32"/>
          <w:lang w:val="en-US" w:eastAsia="zh-CN" w:bidi="en-US"/>
        </w:rPr>
        <w:t>采矿工程</w:t>
      </w:r>
      <w:r>
        <w:rPr>
          <w:rFonts w:hint="eastAsia" w:ascii="仿宋_GB2312" w:hAnsi="仿宋_GB2312" w:eastAsia="仿宋_GB2312" w:cs="仿宋_GB2312"/>
          <w:color w:val="000000"/>
          <w:sz w:val="32"/>
          <w:szCs w:val="32"/>
        </w:rPr>
        <w:t>利用现有探矿690m平硐和725m平硐</w:t>
      </w:r>
      <w:r>
        <w:rPr>
          <w:rFonts w:hint="eastAsia" w:ascii="仿宋_GB2312" w:hAnsi="仿宋_GB2312" w:eastAsia="仿宋_GB2312" w:cs="仿宋_GB2312"/>
          <w:color w:val="000000"/>
          <w:sz w:val="32"/>
          <w:szCs w:val="32"/>
          <w:lang w:val="en-US" w:eastAsia="zh-CN"/>
        </w:rPr>
        <w:t>分别作为</w:t>
      </w:r>
      <w:r>
        <w:rPr>
          <w:rFonts w:hint="eastAsia" w:ascii="仿宋_GB2312" w:hAnsi="仿宋_GB2312" w:eastAsia="仿宋_GB2312" w:cs="仿宋_GB2312"/>
          <w:color w:val="000000"/>
          <w:sz w:val="32"/>
          <w:szCs w:val="32"/>
        </w:rPr>
        <w:t>采矿</w:t>
      </w:r>
      <w:r>
        <w:rPr>
          <w:rFonts w:hint="eastAsia" w:ascii="仿宋_GB2312" w:hAnsi="仿宋_GB2312" w:eastAsia="仿宋_GB2312" w:cs="仿宋_GB2312"/>
          <w:color w:val="000000"/>
          <w:sz w:val="32"/>
          <w:szCs w:val="32"/>
          <w:lang w:val="en-US" w:eastAsia="zh-CN"/>
        </w:rPr>
        <w:t>主</w:t>
      </w:r>
      <w:r>
        <w:rPr>
          <w:rFonts w:hint="eastAsia" w:ascii="仿宋_GB2312" w:hAnsi="仿宋_GB2312" w:eastAsia="仿宋_GB2312" w:cs="仿宋_GB2312"/>
          <w:color w:val="000000"/>
          <w:sz w:val="32"/>
          <w:szCs w:val="32"/>
        </w:rPr>
        <w:t>平硐</w:t>
      </w:r>
      <w:r>
        <w:rPr>
          <w:rFonts w:hint="eastAsia" w:ascii="仿宋_GB2312" w:hAnsi="仿宋_GB2312" w:eastAsia="仿宋_GB2312" w:cs="仿宋_GB2312"/>
          <w:color w:val="000000"/>
          <w:sz w:val="32"/>
          <w:szCs w:val="32"/>
          <w:lang w:val="en-US" w:eastAsia="zh-CN"/>
        </w:rPr>
        <w:t>和</w:t>
      </w:r>
      <w:r>
        <w:rPr>
          <w:rFonts w:hint="eastAsia" w:ascii="仿宋_GB2312" w:hAnsi="仿宋_GB2312" w:eastAsia="仿宋_GB2312" w:cs="仿宋_GB2312"/>
          <w:color w:val="000000"/>
          <w:sz w:val="32"/>
          <w:szCs w:val="32"/>
        </w:rPr>
        <w:t>回风平硐</w:t>
      </w:r>
      <w:r>
        <w:rPr>
          <w:rFonts w:hint="eastAsia" w:ascii="仿宋_GB2312" w:hAnsi="仿宋_GB2312" w:eastAsia="仿宋_GB2312" w:cs="仿宋_GB2312"/>
          <w:color w:val="auto"/>
          <w:sz w:val="32"/>
          <w:szCs w:val="32"/>
        </w:rPr>
        <w:t>，新建</w:t>
      </w:r>
      <w:r>
        <w:rPr>
          <w:rFonts w:hint="eastAsia" w:ascii="仿宋_GB2312" w:hAnsi="仿宋_GB2312" w:eastAsia="仿宋_GB2312" w:cs="仿宋_GB2312"/>
          <w:color w:val="auto"/>
          <w:sz w:val="32"/>
          <w:szCs w:val="32"/>
          <w:lang w:val="en-US" w:eastAsia="zh-CN"/>
        </w:rPr>
        <w:t>矿山道路、临时工业场地和部分附属依托工程</w:t>
      </w:r>
      <w:r>
        <w:rPr>
          <w:rFonts w:hint="eastAsia" w:ascii="仿宋_GB2312" w:hAnsi="仿宋_GB2312" w:eastAsia="仿宋_GB2312" w:cs="仿宋_GB2312"/>
          <w:color w:val="auto"/>
          <w:sz w:val="32"/>
          <w:szCs w:val="32"/>
        </w:rPr>
        <w:t>。项目总投资</w:t>
      </w:r>
      <w:r>
        <w:rPr>
          <w:rFonts w:hint="eastAsia" w:ascii="仿宋_GB2312" w:hAnsi="仿宋_GB2312" w:eastAsia="仿宋_GB2312" w:cs="仿宋_GB2312"/>
          <w:color w:val="auto"/>
          <w:sz w:val="32"/>
          <w:szCs w:val="32"/>
          <w:lang w:val="en-US" w:eastAsia="zh-CN"/>
        </w:rPr>
        <w:t>800</w:t>
      </w:r>
      <w:r>
        <w:rPr>
          <w:rFonts w:hint="eastAsia" w:ascii="仿宋_GB2312" w:hAnsi="仿宋_GB2312" w:eastAsia="仿宋_GB2312" w:cs="仿宋_GB2312"/>
          <w:color w:val="auto"/>
          <w:sz w:val="32"/>
          <w:szCs w:val="32"/>
        </w:rPr>
        <w:t>万元，其中环保投</w:t>
      </w:r>
      <w:r>
        <w:rPr>
          <w:rFonts w:hint="eastAsia" w:ascii="仿宋_GB2312" w:hAnsi="仿宋_GB2312" w:eastAsia="仿宋_GB2312" w:cs="仿宋_GB2312"/>
          <w:color w:val="auto"/>
          <w:sz w:val="32"/>
          <w:szCs w:val="32"/>
          <w:lang w:val="en-US" w:eastAsia="zh-CN"/>
        </w:rPr>
        <w:t>资84</w:t>
      </w:r>
      <w:r>
        <w:rPr>
          <w:rFonts w:hint="eastAsia" w:ascii="仿宋_GB2312" w:hAnsi="仿宋_GB2312" w:eastAsia="仿宋_GB2312" w:cs="仿宋_GB2312"/>
          <w:color w:val="auto"/>
          <w:sz w:val="32"/>
          <w:szCs w:val="32"/>
        </w:rPr>
        <w:t>万元，占总投资的</w:t>
      </w:r>
      <w:r>
        <w:rPr>
          <w:rFonts w:hint="eastAsia" w:ascii="仿宋_GB2312" w:hAnsi="仿宋_GB2312" w:eastAsia="仿宋_GB2312" w:cs="仿宋_GB2312"/>
          <w:color w:val="auto"/>
          <w:sz w:val="32"/>
          <w:szCs w:val="32"/>
          <w:lang w:val="en-US" w:eastAsia="zh-CN"/>
        </w:rPr>
        <w:t>10.5</w:t>
      </w:r>
      <w:r>
        <w:rPr>
          <w:rFonts w:hint="eastAsia" w:ascii="仿宋_GB2312" w:hAnsi="仿宋_GB2312" w:eastAsia="仿宋_GB2312" w:cs="仿宋_GB2312"/>
          <w:color w:val="auto"/>
          <w:sz w:val="32"/>
          <w:szCs w:val="32"/>
        </w:rPr>
        <w:t>%。</w:t>
      </w:r>
    </w:p>
    <w:p>
      <w:pPr>
        <w:keepNext w:val="0"/>
        <w:keepLines w:val="0"/>
        <w:pageBreakBefore w:val="0"/>
        <w:kinsoku/>
        <w:overflowPunct/>
        <w:topLinePunct w:val="0"/>
        <w:autoSpaceDE/>
        <w:autoSpaceDN/>
        <w:bidi w:val="0"/>
        <w:snapToGrid/>
        <w:spacing w:line="56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经审查，项目符合国家产业政策</w:t>
      </w:r>
      <w:r>
        <w:rPr>
          <w:rFonts w:hint="eastAsia" w:ascii="仿宋_GB2312" w:hAnsi="仿宋_GB2312" w:eastAsia="仿宋_GB2312" w:cs="仿宋_GB2312"/>
          <w:sz w:val="32"/>
          <w:szCs w:val="32"/>
          <w:lang w:val="en-US" w:eastAsia="zh-CN"/>
        </w:rPr>
        <w:t>和相关规划要求</w:t>
      </w:r>
      <w:r>
        <w:rPr>
          <w:rFonts w:hint="eastAsia" w:ascii="仿宋_GB2312" w:hAnsi="仿宋_GB2312" w:eastAsia="仿宋_GB2312" w:cs="仿宋_GB2312"/>
          <w:sz w:val="32"/>
          <w:szCs w:val="32"/>
        </w:rPr>
        <w:t>，在落实报告书提出的各项污染防治措施、生态保护与恢复措施后，</w:t>
      </w:r>
      <w:r>
        <w:rPr>
          <w:rFonts w:hint="eastAsia" w:ascii="仿宋_GB2312" w:hAnsi="仿宋_GB2312" w:eastAsia="仿宋_GB2312" w:cs="仿宋_GB2312"/>
          <w:color w:val="000000"/>
          <w:sz w:val="32"/>
          <w:szCs w:val="32"/>
          <w:shd w:val="clear" w:color="auto" w:fill="FFFFFF"/>
        </w:rPr>
        <w:t>项目建设对环境的不利影响能够得到减缓和控制</w:t>
      </w:r>
      <w:r>
        <w:rPr>
          <w:rFonts w:hint="eastAsia" w:ascii="仿宋_GB2312" w:hAnsi="仿宋_GB2312" w:eastAsia="仿宋_GB2312" w:cs="仿宋_GB2312"/>
          <w:sz w:val="32"/>
          <w:szCs w:val="32"/>
        </w:rPr>
        <w:t>。该项目环境影响报告书中所列建设项目的性质、规模、地点、生产工艺和拟采取的环境保护措施可作为项目实施的依据。</w:t>
      </w:r>
    </w:p>
    <w:p>
      <w:pPr>
        <w:keepNext w:val="0"/>
        <w:keepLines w:val="0"/>
        <w:pageBreakBefore w:val="0"/>
        <w:kinsoku/>
        <w:overflowPunct/>
        <w:topLinePunct w:val="0"/>
        <w:autoSpaceDE/>
        <w:autoSpaceDN/>
        <w:bidi w:val="0"/>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二、项目建设与运营管理中应重点做好的工作</w:t>
      </w:r>
    </w:p>
    <w:p>
      <w:pPr>
        <w:keepNext w:val="0"/>
        <w:keepLines w:val="0"/>
        <w:pageBreakBefore w:val="0"/>
        <w:widowControl/>
        <w:kinsoku/>
        <w:overflowPunct/>
        <w:topLinePunct w:val="0"/>
        <w:autoSpaceDE/>
        <w:autoSpaceDN/>
        <w:bidi w:val="0"/>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（一）严格落实矿山生态环境问题的整改。建设单位必须按照</w:t>
      </w:r>
      <w:r>
        <w:rPr>
          <w:rFonts w:hint="eastAsia" w:ascii="仿宋_GB2312" w:hAnsi="仿宋_GB2312" w:eastAsia="仿宋_GB2312" w:cs="仿宋_GB2312"/>
          <w:color w:val="auto"/>
          <w:sz w:val="32"/>
          <w:szCs w:val="32"/>
          <w:lang w:val="en-US" w:eastAsia="zh-CN"/>
        </w:rPr>
        <w:t>报告书的要求</w:t>
      </w:r>
      <w:r>
        <w:rPr>
          <w:rFonts w:hint="eastAsia" w:ascii="仿宋_GB2312" w:hAnsi="仿宋_GB2312" w:eastAsia="仿宋_GB2312" w:cs="仿宋_GB2312"/>
          <w:color w:val="auto"/>
          <w:sz w:val="32"/>
          <w:szCs w:val="32"/>
        </w:rPr>
        <w:t>对改扩建前</w:t>
      </w:r>
      <w:r>
        <w:rPr>
          <w:rFonts w:hint="eastAsia" w:ascii="仿宋_GB2312" w:hAnsi="仿宋_GB2312" w:eastAsia="仿宋_GB2312" w:cs="仿宋_GB2312"/>
          <w:color w:val="auto"/>
          <w:sz w:val="32"/>
          <w:szCs w:val="32"/>
          <w:lang w:val="en-US" w:eastAsia="zh-CN"/>
        </w:rPr>
        <w:t>露天开采</w:t>
      </w:r>
      <w:r>
        <w:rPr>
          <w:rFonts w:hint="eastAsia" w:ascii="仿宋_GB2312" w:hAnsi="仿宋_GB2312" w:eastAsia="仿宋_GB2312" w:cs="仿宋_GB2312"/>
          <w:color w:val="000000"/>
          <w:sz w:val="32"/>
          <w:szCs w:val="32"/>
        </w:rPr>
        <w:t>建筑石料用灰岩</w:t>
      </w:r>
      <w:r>
        <w:rPr>
          <w:rFonts w:hint="eastAsia" w:ascii="仿宋_GB2312" w:hAnsi="仿宋_GB2312" w:eastAsia="仿宋_GB2312" w:cs="仿宋_GB2312"/>
          <w:color w:val="auto"/>
          <w:sz w:val="32"/>
          <w:szCs w:val="32"/>
        </w:rPr>
        <w:t>存在的生态环境问题进行综合治理，加强硐口沉淀池建设</w:t>
      </w:r>
      <w:r>
        <w:rPr>
          <w:rFonts w:hint="eastAsia" w:ascii="仿宋_GB2312" w:hAnsi="仿宋_GB2312" w:eastAsia="仿宋_GB2312" w:cs="仿宋_GB2312"/>
          <w:color w:val="auto"/>
          <w:sz w:val="32"/>
          <w:szCs w:val="32"/>
          <w:lang w:val="en-US" w:eastAsia="zh-CN"/>
        </w:rPr>
        <w:t>和回用措施的落实</w:t>
      </w:r>
      <w:r>
        <w:rPr>
          <w:rFonts w:hint="eastAsia" w:ascii="仿宋_GB2312" w:hAnsi="仿宋_GB2312" w:eastAsia="仿宋_GB2312" w:cs="仿宋_GB2312"/>
          <w:color w:val="auto"/>
          <w:sz w:val="32"/>
          <w:szCs w:val="32"/>
        </w:rPr>
        <w:t>。</w:t>
      </w:r>
    </w:p>
    <w:p>
      <w:pPr>
        <w:keepNext w:val="0"/>
        <w:keepLines w:val="0"/>
        <w:pageBreakBefore w:val="0"/>
        <w:widowControl/>
        <w:kinsoku/>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（二）强化废气污染防治措施。采取湿式凿岩、喷淋洒水、定期清洗岩壁和采用抽出式通风系统等措施降低井下粉尘和废气浓度；矿石</w:t>
      </w:r>
      <w:r>
        <w:rPr>
          <w:rFonts w:hint="eastAsia" w:ascii="仿宋_GB2312" w:hAnsi="仿宋_GB2312" w:eastAsia="仿宋_GB2312" w:cs="仿宋_GB2312"/>
          <w:sz w:val="32"/>
          <w:szCs w:val="32"/>
          <w:lang w:val="en-US" w:eastAsia="zh-CN"/>
        </w:rPr>
        <w:t>周转</w:t>
      </w:r>
      <w:r>
        <w:rPr>
          <w:rFonts w:hint="eastAsia" w:ascii="仿宋_GB2312" w:hAnsi="仿宋_GB2312" w:eastAsia="仿宋_GB2312" w:cs="仿宋_GB2312"/>
          <w:sz w:val="32"/>
          <w:szCs w:val="32"/>
        </w:rPr>
        <w:t>场</w:t>
      </w:r>
      <w:r>
        <w:rPr>
          <w:rFonts w:hint="eastAsia" w:ascii="仿宋_GB2312" w:hAnsi="仿宋_GB2312" w:eastAsia="仿宋_GB2312" w:cs="仿宋_GB2312"/>
          <w:color w:val="000000"/>
          <w:sz w:val="32"/>
          <w:szCs w:val="32"/>
        </w:rPr>
        <w:t>采用封闭式料棚储存</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装卸过程中</w:t>
      </w:r>
      <w:r>
        <w:rPr>
          <w:rFonts w:hint="eastAsia" w:ascii="仿宋_GB2312" w:hAnsi="仿宋_GB2312" w:eastAsia="仿宋_GB2312" w:cs="仿宋_GB2312"/>
          <w:color w:val="000000"/>
          <w:sz w:val="32"/>
          <w:szCs w:val="32"/>
          <w:lang w:val="en-US" w:eastAsia="zh-CN"/>
        </w:rPr>
        <w:t>采</w:t>
      </w:r>
      <w:r>
        <w:rPr>
          <w:rFonts w:hint="eastAsia" w:ascii="仿宋_GB2312" w:hAnsi="仿宋_GB2312" w:eastAsia="仿宋_GB2312" w:cs="仿宋_GB2312"/>
          <w:color w:val="000000"/>
          <w:sz w:val="32"/>
          <w:szCs w:val="32"/>
        </w:rPr>
        <w:t>用喷雾洒水</w:t>
      </w:r>
      <w:r>
        <w:rPr>
          <w:rFonts w:hint="eastAsia" w:ascii="仿宋_GB2312" w:hAnsi="仿宋_GB2312" w:eastAsia="仿宋_GB2312" w:cs="仿宋_GB2312"/>
          <w:color w:val="000000"/>
          <w:sz w:val="32"/>
          <w:szCs w:val="32"/>
          <w:lang w:val="en-US" w:eastAsia="zh-CN"/>
        </w:rPr>
        <w:t>进行</w:t>
      </w:r>
      <w:r>
        <w:rPr>
          <w:rFonts w:hint="eastAsia" w:ascii="仿宋_GB2312" w:hAnsi="仿宋_GB2312" w:eastAsia="仿宋_GB2312" w:cs="仿宋_GB2312"/>
          <w:color w:val="000000"/>
          <w:sz w:val="32"/>
          <w:szCs w:val="32"/>
        </w:rPr>
        <w:t>降尘</w:t>
      </w:r>
      <w:r>
        <w:rPr>
          <w:rFonts w:hint="eastAsia" w:ascii="仿宋_GB2312" w:hAnsi="仿宋_GB2312" w:eastAsia="仿宋_GB2312" w:cs="仿宋_GB2312"/>
          <w:sz w:val="32"/>
          <w:szCs w:val="32"/>
        </w:rPr>
        <w:t>；矿区运输道路应进行硬化处理，运输车辆进行全遮盖，严禁超载和超速行驶，路面定期进行清扫。</w:t>
      </w:r>
    </w:p>
    <w:p>
      <w:pPr>
        <w:keepNext w:val="0"/>
        <w:keepLines w:val="0"/>
        <w:pageBreakBefore w:val="0"/>
        <w:widowControl/>
        <w:kinsoku/>
        <w:overflowPunct/>
        <w:topLinePunct w:val="0"/>
        <w:autoSpaceDE/>
        <w:autoSpaceDN/>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（三）落实废水</w:t>
      </w:r>
      <w:r>
        <w:rPr>
          <w:rFonts w:hint="eastAsia" w:ascii="仿宋_GB2312" w:hAnsi="仿宋_GB2312" w:eastAsia="仿宋_GB2312" w:cs="仿宋_GB2312"/>
          <w:sz w:val="32"/>
          <w:szCs w:val="32"/>
          <w:lang w:val="en-US" w:eastAsia="zh-CN"/>
        </w:rPr>
        <w:t>污染防治措施</w:t>
      </w:r>
      <w:r>
        <w:rPr>
          <w:rFonts w:hint="eastAsia" w:ascii="仿宋_GB2312" w:hAnsi="仿宋_GB2312" w:eastAsia="仿宋_GB2312" w:cs="仿宋_GB2312"/>
          <w:sz w:val="32"/>
          <w:szCs w:val="32"/>
        </w:rPr>
        <w:t>。严格按照报告书的要求规范建设有足够容量的沉淀池，矿硐废水经沉淀池处理后回用于湿式凿岩、矿区道路及场地洒水、复绿区绿化，禁止外排；矿石</w:t>
      </w:r>
      <w:r>
        <w:rPr>
          <w:rFonts w:hint="eastAsia" w:ascii="仿宋_GB2312" w:hAnsi="仿宋_GB2312" w:eastAsia="仿宋_GB2312" w:cs="仿宋_GB2312"/>
          <w:sz w:val="32"/>
          <w:szCs w:val="32"/>
          <w:lang w:val="en-US" w:eastAsia="zh-CN"/>
        </w:rPr>
        <w:t>周转</w:t>
      </w:r>
      <w:r>
        <w:rPr>
          <w:rFonts w:hint="eastAsia" w:ascii="仿宋_GB2312" w:hAnsi="仿宋_GB2312" w:eastAsia="仿宋_GB2312" w:cs="仿宋_GB2312"/>
          <w:sz w:val="32"/>
          <w:szCs w:val="32"/>
        </w:rPr>
        <w:t>场应设截排水渠，并在转载场下游建设沉淀池，确保转载场淋沥液处理后回用于生产过程，做到零排放；矿区生活污水定期由附近村民清掏肥田，不外排。同时，建设单位应定期开展矿井水质和周边地表水监测工作。</w:t>
      </w:r>
    </w:p>
    <w:p>
      <w:pPr>
        <w:keepNext w:val="0"/>
        <w:keepLines w:val="0"/>
        <w:pageBreakBefore w:val="0"/>
        <w:widowControl/>
        <w:kinsoku/>
        <w:overflowPunct/>
        <w:topLinePunct w:val="0"/>
        <w:autoSpaceDE/>
        <w:autoSpaceDN/>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en-US" w:eastAsia="zh-CN"/>
        </w:rPr>
        <w:t>规范</w:t>
      </w:r>
      <w:r>
        <w:rPr>
          <w:rFonts w:hint="eastAsia" w:ascii="仿宋_GB2312" w:hAnsi="仿宋_GB2312" w:eastAsia="仿宋_GB2312" w:cs="仿宋_GB2312"/>
          <w:sz w:val="32"/>
          <w:szCs w:val="32"/>
        </w:rPr>
        <w:t>固体废物的收集和处置。采矿过程中产生</w:t>
      </w:r>
      <w:r>
        <w:rPr>
          <w:rFonts w:hint="eastAsia" w:ascii="仿宋_GB2312" w:hAnsi="仿宋_GB2312" w:eastAsia="仿宋_GB2312" w:cs="仿宋_GB2312"/>
          <w:sz w:val="32"/>
          <w:szCs w:val="32"/>
          <w:lang w:val="en-US" w:eastAsia="zh-CN"/>
        </w:rPr>
        <w:t>的少量</w:t>
      </w:r>
      <w:r>
        <w:rPr>
          <w:rFonts w:hint="eastAsia" w:ascii="仿宋_GB2312" w:hAnsi="仿宋_GB2312" w:eastAsia="仿宋_GB2312" w:cs="仿宋_GB2312"/>
          <w:sz w:val="32"/>
          <w:szCs w:val="32"/>
        </w:rPr>
        <w:t>废石</w:t>
      </w:r>
      <w:r>
        <w:rPr>
          <w:rFonts w:hint="eastAsia" w:ascii="仿宋_GB2312" w:hAnsi="仿宋_GB2312" w:eastAsia="仿宋_GB2312" w:cs="仿宋_GB2312"/>
          <w:color w:val="000000"/>
          <w:sz w:val="32"/>
          <w:szCs w:val="32"/>
        </w:rPr>
        <w:t>与矿石一并外售</w:t>
      </w:r>
      <w:r>
        <w:rPr>
          <w:rFonts w:hint="eastAsia" w:ascii="仿宋_GB2312" w:hAnsi="仿宋_GB2312" w:eastAsia="仿宋_GB2312" w:cs="仿宋_GB2312"/>
          <w:sz w:val="32"/>
          <w:szCs w:val="32"/>
        </w:rPr>
        <w:t>；废矿物油</w:t>
      </w:r>
      <w:r>
        <w:rPr>
          <w:rFonts w:hint="eastAsia" w:ascii="仿宋_GB2312" w:hAnsi="仿宋_GB2312" w:eastAsia="仿宋_GB2312" w:cs="仿宋_GB2312"/>
          <w:sz w:val="32"/>
          <w:szCs w:val="32"/>
          <w:lang w:val="en-US" w:eastAsia="zh-CN"/>
        </w:rPr>
        <w:t>统一收集</w:t>
      </w:r>
      <w:r>
        <w:rPr>
          <w:rFonts w:hint="eastAsia" w:ascii="仿宋_GB2312" w:hAnsi="仿宋_GB2312" w:eastAsia="仿宋_GB2312" w:cs="仿宋_GB2312"/>
          <w:sz w:val="32"/>
          <w:szCs w:val="32"/>
        </w:rPr>
        <w:t>贮存在危废贮存间定期交有资质的</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处置；生活垃圾交由当地环卫部门处理。</w:t>
      </w:r>
    </w:p>
    <w:p>
      <w:pPr>
        <w:keepNext w:val="0"/>
        <w:keepLines w:val="0"/>
        <w:pageBreakBefore w:val="0"/>
        <w:widowControl/>
        <w:kinsoku/>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rPr>
        <w:t>（五）落实生态环境恢复治理。严格按照报告书中明确的开采范围</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标高有序进行开采，做好生态恢复和治理工作。建设单位应编制</w:t>
      </w:r>
      <w:r>
        <w:rPr>
          <w:rFonts w:hint="eastAsia" w:ascii="仿宋_GB2312" w:hAnsi="仿宋_GB2312" w:eastAsia="仿宋_GB2312" w:cs="仿宋_GB2312"/>
          <w:color w:val="000000"/>
          <w:sz w:val="32"/>
          <w:szCs w:val="32"/>
          <w:shd w:val="clear" w:color="auto" w:fill="FFFFFF"/>
        </w:rPr>
        <w:t>《生态环境恢复治理方案》</w:t>
      </w:r>
      <w:r>
        <w:rPr>
          <w:rFonts w:hint="eastAsia" w:ascii="仿宋_GB2312" w:hAnsi="仿宋_GB2312" w:eastAsia="仿宋_GB2312" w:cs="仿宋_GB2312"/>
          <w:sz w:val="32"/>
          <w:szCs w:val="32"/>
        </w:rPr>
        <w:t>报当地生态环境主管部门备案并予以实施，按照绿色矿山要求落实专项经费进行建设，</w:t>
      </w:r>
      <w:r>
        <w:rPr>
          <w:rFonts w:hint="eastAsia" w:ascii="仿宋_GB2312" w:hAnsi="仿宋_GB2312" w:eastAsia="仿宋_GB2312" w:cs="仿宋_GB2312"/>
          <w:color w:val="000000"/>
          <w:sz w:val="32"/>
          <w:szCs w:val="32"/>
          <w:shd w:val="clear" w:color="auto" w:fill="FFFFFF"/>
        </w:rPr>
        <w:t>矿山退役后要对所有硐口进行封堵，拆除清理建筑物，完成生态治理恢复。</w:t>
      </w:r>
    </w:p>
    <w:p>
      <w:pPr>
        <w:pStyle w:val="2"/>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后期若</w:t>
      </w:r>
      <w:r>
        <w:rPr>
          <w:rFonts w:hint="eastAsia" w:ascii="仿宋_GB2312" w:hAnsi="仿宋_GB2312" w:eastAsia="仿宋_GB2312" w:cs="仿宋_GB2312"/>
          <w:color w:val="auto"/>
          <w:sz w:val="32"/>
          <w:szCs w:val="32"/>
        </w:rPr>
        <w:t>开采建筑石料用灰岩矿</w:t>
      </w:r>
      <w:r>
        <w:rPr>
          <w:rFonts w:hint="eastAsia" w:ascii="仿宋_GB2312" w:hAnsi="仿宋_GB2312" w:eastAsia="仿宋_GB2312" w:cs="仿宋_GB2312"/>
          <w:color w:val="auto"/>
          <w:sz w:val="32"/>
          <w:szCs w:val="32"/>
          <w:lang w:val="en-US" w:eastAsia="zh-CN"/>
        </w:rPr>
        <w:t>应</w:t>
      </w:r>
      <w:r>
        <w:rPr>
          <w:rFonts w:hint="eastAsia" w:ascii="仿宋_GB2312" w:hAnsi="仿宋_GB2312" w:eastAsia="仿宋_GB2312" w:cs="仿宋_GB2312"/>
          <w:color w:val="auto"/>
          <w:sz w:val="32"/>
          <w:szCs w:val="32"/>
        </w:rPr>
        <w:t>另行办理</w:t>
      </w:r>
      <w:r>
        <w:rPr>
          <w:rFonts w:hint="eastAsia" w:ascii="仿宋_GB2312" w:hAnsi="仿宋_GB2312" w:eastAsia="仿宋_GB2312" w:cs="仿宋_GB2312"/>
          <w:color w:val="auto"/>
          <w:sz w:val="32"/>
          <w:szCs w:val="32"/>
          <w:lang w:val="en-US" w:eastAsia="zh-CN"/>
        </w:rPr>
        <w:t>环评审批</w:t>
      </w:r>
      <w:r>
        <w:rPr>
          <w:rFonts w:hint="eastAsia" w:ascii="仿宋_GB2312" w:hAnsi="仿宋_GB2312" w:eastAsia="仿宋_GB2312" w:cs="仿宋_GB2312"/>
          <w:color w:val="auto"/>
          <w:sz w:val="32"/>
          <w:szCs w:val="32"/>
        </w:rPr>
        <w:t>手续</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overflowPunct/>
        <w:topLinePunct w:val="0"/>
        <w:autoSpaceDE/>
        <w:autoSpaceDN/>
        <w:bidi w:val="0"/>
        <w:snapToGrid/>
        <w:spacing w:line="560" w:lineRule="exact"/>
        <w:ind w:firstLine="640" w:firstLineChars="200"/>
        <w:textAlignment w:val="auto"/>
      </w:pPr>
      <w:r>
        <w:rPr>
          <w:rFonts w:hint="eastAsia" w:ascii="黑体" w:hAnsi="黑体" w:eastAsia="黑体" w:cs="黑体"/>
          <w:color w:val="000000"/>
          <w:sz w:val="32"/>
          <w:szCs w:val="32"/>
          <w:shd w:val="clear" w:color="auto" w:fill="FFFFFF"/>
        </w:rPr>
        <w:t>三、有关事项要求</w:t>
      </w:r>
    </w:p>
    <w:p>
      <w:pPr>
        <w:keepNext w:val="0"/>
        <w:keepLines w:val="0"/>
        <w:pageBreakBefore w:val="0"/>
        <w:kinsoku/>
        <w:overflowPunct/>
        <w:topLinePunct w:val="0"/>
        <w:autoSpaceDE/>
        <w:autoSpaceDN/>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项目建设必须严格执行环境保护设施及措施与主体工程同时设计、同时施工、同时投入使用的环境保护“三同时”制度。项目建成后，应在启动生产设施或者在实际排污前取得排污许可相关手续。必须按规定程序进行竣工环境保护验收。           </w:t>
      </w:r>
    </w:p>
    <w:p>
      <w:pPr>
        <w:keepNext w:val="0"/>
        <w:keepLines w:val="0"/>
        <w:pageBreakBefore w:val="0"/>
        <w:kinsoku/>
        <w:overflowPunct/>
        <w:topLinePunct w:val="0"/>
        <w:autoSpaceDE/>
        <w:autoSpaceDN/>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环境影响报告书经批准后，项目的性质、规模、地点、采用的生产工艺或者污染防治、防治生态破坏的措施发生重大变动的，其环境影响评价文件应当重新报批。环境影响报告书自批准之日起超过5年，方决定该项目开工建设的，其环境影响报告书应当报我局重新审核。</w:t>
      </w:r>
    </w:p>
    <w:p>
      <w:pPr>
        <w:keepNext w:val="0"/>
        <w:keepLines w:val="0"/>
        <w:pageBreakBefore w:val="0"/>
        <w:kinsoku/>
        <w:overflowPunct/>
        <w:topLinePunct w:val="0"/>
        <w:autoSpaceDE/>
        <w:autoSpaceDN/>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建设单位是建设项目选址、建设、运营全过程落实环境影响保护措施、公开环境信息的主体，应按照《建设项目环境影响评价信息公开机制方案》等要求依法依规公开建设项目环评信息，畅通公众参与和社会监督渠道，保障可能受建设项目环境影响的公众权益。</w:t>
      </w:r>
    </w:p>
    <w:p>
      <w:pPr>
        <w:keepNext w:val="0"/>
        <w:keepLines w:val="0"/>
        <w:pageBreakBefore w:val="0"/>
        <w:kinsoku/>
        <w:overflowPunct/>
        <w:topLinePunct w:val="0"/>
        <w:autoSpaceDE/>
        <w:autoSpaceDN/>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按照《建设项目环境保护事中事后监督管理办法（试行）》的要求，安康市生态环境局平利分局负责该项目的事中事后监督管理，安康市生态环境保护综合执法支队对事中事后监督管理工作进行监督和指导。</w:t>
      </w:r>
    </w:p>
    <w:p>
      <w:pPr>
        <w:keepNext w:val="0"/>
        <w:keepLines w:val="0"/>
        <w:pageBreakBefore w:val="0"/>
        <w:kinsoku/>
        <w:overflowPunct/>
        <w:topLinePunct w:val="0"/>
        <w:autoSpaceDE/>
        <w:autoSpaceDN/>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（五）你公司应在接到本批复10个工作日内，将批准后的环境影响报告书报安康市生态环境局平利分局备案，并按规定接受各级生态环境主管部门的监督检查。</w:t>
      </w:r>
    </w:p>
    <w:p>
      <w:pPr>
        <w:spacing w:line="560" w:lineRule="exact"/>
        <w:rPr>
          <w:rFonts w:ascii="仿宋_GB2312" w:hAnsi="仿宋" w:eastAsia="仿宋_GB2312" w:cs="仿宋"/>
          <w:sz w:val="32"/>
          <w:szCs w:val="32"/>
        </w:rPr>
      </w:pPr>
    </w:p>
    <w:p>
      <w:pPr>
        <w:spacing w:line="560" w:lineRule="exact"/>
        <w:ind w:firstLine="4800" w:firstLineChars="1500"/>
        <w:rPr>
          <w:rFonts w:ascii="仿宋_GB2312" w:hAnsi="仿宋" w:eastAsia="仿宋_GB2312" w:cs="仿宋"/>
          <w:sz w:val="32"/>
          <w:szCs w:val="32"/>
        </w:rPr>
      </w:pPr>
    </w:p>
    <w:p>
      <w:pPr>
        <w:spacing w:line="560" w:lineRule="exact"/>
        <w:ind w:firstLine="4800" w:firstLineChars="1500"/>
        <w:rPr>
          <w:rFonts w:ascii="仿宋_GB2312" w:hAnsi="仿宋" w:eastAsia="仿宋_GB2312" w:cs="仿宋"/>
          <w:color w:val="auto"/>
          <w:sz w:val="32"/>
          <w:szCs w:val="32"/>
        </w:rPr>
      </w:pPr>
      <w:r>
        <w:rPr>
          <w:rFonts w:hint="eastAsia" w:ascii="仿宋_GB2312" w:hAnsi="仿宋" w:eastAsia="仿宋_GB2312" w:cs="仿宋"/>
          <w:color w:val="auto"/>
          <w:sz w:val="32"/>
          <w:szCs w:val="32"/>
        </w:rPr>
        <w:t xml:space="preserve">安康市生态环境局                        </w:t>
      </w:r>
    </w:p>
    <w:p>
      <w:pPr>
        <w:rPr>
          <w:color w:val="auto"/>
        </w:rPr>
      </w:pPr>
      <w:r>
        <w:rPr>
          <w:rFonts w:hint="eastAsia" w:ascii="仿宋_GB2312" w:hAnsi="仿宋" w:eastAsia="仿宋_GB2312" w:cs="仿宋"/>
          <w:color w:val="auto"/>
          <w:sz w:val="32"/>
          <w:szCs w:val="32"/>
        </w:rPr>
        <w:t xml:space="preserve">                               2022年</w:t>
      </w:r>
      <w:r>
        <w:rPr>
          <w:rFonts w:hint="eastAsia" w:ascii="仿宋_GB2312" w:hAnsi="仿宋" w:eastAsia="仿宋_GB2312" w:cs="仿宋"/>
          <w:color w:val="auto"/>
          <w:sz w:val="32"/>
          <w:szCs w:val="32"/>
          <w:lang w:val="en-US" w:eastAsia="zh-CN"/>
        </w:rPr>
        <w:t>11</w:t>
      </w:r>
      <w:r>
        <w:rPr>
          <w:rFonts w:hint="eastAsia" w:ascii="仿宋_GB2312" w:hAnsi="仿宋" w:eastAsia="仿宋_GB2312" w:cs="仿宋"/>
          <w:color w:val="auto"/>
          <w:sz w:val="32"/>
          <w:szCs w:val="32"/>
        </w:rPr>
        <w:t>月</w:t>
      </w:r>
      <w:r>
        <w:rPr>
          <w:rFonts w:hint="eastAsia" w:ascii="仿宋_GB2312" w:hAnsi="仿宋" w:eastAsia="仿宋_GB2312" w:cs="仿宋"/>
          <w:color w:val="auto"/>
          <w:sz w:val="32"/>
          <w:szCs w:val="32"/>
          <w:lang w:val="en-US" w:eastAsia="zh-CN"/>
        </w:rPr>
        <w:t>16</w:t>
      </w:r>
      <w:r>
        <w:rPr>
          <w:rFonts w:hint="eastAsia" w:ascii="仿宋_GB2312" w:hAnsi="仿宋" w:eastAsia="仿宋_GB2312" w:cs="仿宋"/>
          <w:color w:val="auto"/>
          <w:sz w:val="32"/>
          <w:szCs w:val="32"/>
        </w:rPr>
        <w:t>日</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ind w:left="0" w:leftChars="0" w:firstLine="0" w:firstLineChars="0"/>
      </w:pPr>
    </w:p>
    <w:p/>
    <w:p/>
    <w:p>
      <w:pPr>
        <w:spacing w:line="500" w:lineRule="exact"/>
        <w:ind w:firstLine="140" w:firstLineChars="50"/>
        <w:rPr>
          <w:rFonts w:ascii="仿宋" w:hAnsi="仿宋" w:eastAsia="仿宋" w:cs="仿宋"/>
          <w:spacing w:val="15"/>
          <w:kern w:val="0"/>
          <w:sz w:val="28"/>
          <w:szCs w:val="28"/>
        </w:rPr>
      </w:pPr>
      <w:r>
        <w:rPr>
          <w:rFonts w:hint="eastAsia" w:ascii="仿宋" w:hAnsi="仿宋" w:eastAsia="仿宋" w:cs="仿宋"/>
          <w:sz w:val="28"/>
          <w:szCs w:val="28"/>
        </w:rPr>
        <w:t>抄送：</w:t>
      </w:r>
      <w:r>
        <w:rPr>
          <w:rFonts w:hint="eastAsia" w:ascii="仿宋_GB2312" w:hAnsi="仿宋_GB2312" w:eastAsia="仿宋_GB2312" w:cs="仿宋_GB2312"/>
          <w:sz w:val="28"/>
          <w:szCs w:val="28"/>
        </w:rPr>
        <w:t>市生态环境保护综合执法支队</w:t>
      </w:r>
      <w:r>
        <w:rPr>
          <w:rFonts w:hint="eastAsia" w:ascii="仿宋" w:hAnsi="仿宋" w:eastAsia="仿宋" w:cs="仿宋"/>
          <w:spacing w:val="15"/>
          <w:kern w:val="0"/>
          <w:sz w:val="28"/>
          <w:szCs w:val="28"/>
        </w:rPr>
        <w:t>，</w:t>
      </w:r>
      <w:r>
        <w:rPr>
          <w:rFonts w:hint="eastAsia" w:ascii="仿宋_GB2312" w:hAnsi="仿宋_GB2312" w:eastAsia="仿宋_GB2312" w:cs="仿宋_GB2312"/>
          <w:sz w:val="28"/>
          <w:szCs w:val="28"/>
        </w:rPr>
        <w:t>平利分局</w:t>
      </w:r>
      <w:r>
        <w:rPr>
          <w:rFonts w:hint="eastAsia" w:ascii="仿宋" w:hAnsi="仿宋" w:eastAsia="仿宋" w:cs="仿宋"/>
          <w:spacing w:val="15"/>
          <w:kern w:val="0"/>
          <w:sz w:val="28"/>
          <w:szCs w:val="28"/>
        </w:rPr>
        <w:t>。</w:t>
      </w:r>
    </w:p>
    <w:sectPr>
      <w:headerReference r:id="rId3" w:type="default"/>
      <w:footerReference r:id="rId4" w:type="default"/>
      <w:footerReference r:id="rId5" w:type="even"/>
      <w:pgSz w:w="11906" w:h="16838"/>
      <w:pgMar w:top="1985" w:right="1474" w:bottom="1701"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w:t>
    </w:r>
    <w:r>
      <w:t xml:space="preserve"> 2 -</w:t>
    </w:r>
    <w:r>
      <w:fldChar w:fldCharType="end"/>
    </w:r>
  </w:p>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y="1"/>
      <w:rPr>
        <w:rStyle w:val="16"/>
      </w:rPr>
    </w:pPr>
    <w:r>
      <w:fldChar w:fldCharType="begin"/>
    </w:r>
    <w:r>
      <w:rPr>
        <w:rStyle w:val="16"/>
      </w:rPr>
      <w:instrText xml:space="preserve">PAGE  </w:instrText>
    </w:r>
    <w:r>
      <w:fldChar w:fldCharType="separate"/>
    </w:r>
    <w:r>
      <w:rPr>
        <w:rStyle w:val="16"/>
      </w:rPr>
      <w:t xml:space="preserve"> </w:t>
    </w:r>
    <w:r>
      <w:fldChar w:fldCharType="end"/>
    </w:r>
  </w:p>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2NzdlZDRlOThhYTRkNzNjNDdjZTYwNDEwMmQ3MTEifQ=="/>
  </w:docVars>
  <w:rsids>
    <w:rsidRoot w:val="005C52EF"/>
    <w:rsid w:val="00002803"/>
    <w:rsid w:val="00030E57"/>
    <w:rsid w:val="00042E9F"/>
    <w:rsid w:val="00044BC3"/>
    <w:rsid w:val="00045200"/>
    <w:rsid w:val="00052442"/>
    <w:rsid w:val="000548BD"/>
    <w:rsid w:val="00074CB7"/>
    <w:rsid w:val="0007703D"/>
    <w:rsid w:val="00086C2B"/>
    <w:rsid w:val="00092DC2"/>
    <w:rsid w:val="000C520A"/>
    <w:rsid w:val="000D0FBA"/>
    <w:rsid w:val="000D637F"/>
    <w:rsid w:val="000F3775"/>
    <w:rsid w:val="000F5391"/>
    <w:rsid w:val="000F7308"/>
    <w:rsid w:val="00117D80"/>
    <w:rsid w:val="00140E55"/>
    <w:rsid w:val="0015680A"/>
    <w:rsid w:val="001568DE"/>
    <w:rsid w:val="00170C2C"/>
    <w:rsid w:val="00171FBD"/>
    <w:rsid w:val="001745A5"/>
    <w:rsid w:val="001A3391"/>
    <w:rsid w:val="001B103F"/>
    <w:rsid w:val="001C1A76"/>
    <w:rsid w:val="001C54A4"/>
    <w:rsid w:val="001E68BC"/>
    <w:rsid w:val="002066C2"/>
    <w:rsid w:val="0021692F"/>
    <w:rsid w:val="00221CE4"/>
    <w:rsid w:val="002315A8"/>
    <w:rsid w:val="00233C69"/>
    <w:rsid w:val="00234FDB"/>
    <w:rsid w:val="002469B3"/>
    <w:rsid w:val="00247246"/>
    <w:rsid w:val="002571FC"/>
    <w:rsid w:val="00272041"/>
    <w:rsid w:val="0027477C"/>
    <w:rsid w:val="00277FCC"/>
    <w:rsid w:val="00283879"/>
    <w:rsid w:val="0028571C"/>
    <w:rsid w:val="00285B70"/>
    <w:rsid w:val="00295038"/>
    <w:rsid w:val="002A1801"/>
    <w:rsid w:val="002A32ED"/>
    <w:rsid w:val="002A60FB"/>
    <w:rsid w:val="002C5CA4"/>
    <w:rsid w:val="002C7A07"/>
    <w:rsid w:val="002D4770"/>
    <w:rsid w:val="002D5DE4"/>
    <w:rsid w:val="002F2305"/>
    <w:rsid w:val="002F3A9C"/>
    <w:rsid w:val="002F3D27"/>
    <w:rsid w:val="002F7714"/>
    <w:rsid w:val="00310AAB"/>
    <w:rsid w:val="00327124"/>
    <w:rsid w:val="00330BC9"/>
    <w:rsid w:val="00332B45"/>
    <w:rsid w:val="00336367"/>
    <w:rsid w:val="00360137"/>
    <w:rsid w:val="00380684"/>
    <w:rsid w:val="00380ACE"/>
    <w:rsid w:val="00381A6E"/>
    <w:rsid w:val="003879CD"/>
    <w:rsid w:val="003A094E"/>
    <w:rsid w:val="003C3511"/>
    <w:rsid w:val="003C3ACE"/>
    <w:rsid w:val="003D35D7"/>
    <w:rsid w:val="003D56B7"/>
    <w:rsid w:val="003F2219"/>
    <w:rsid w:val="0040077A"/>
    <w:rsid w:val="0040197E"/>
    <w:rsid w:val="00405030"/>
    <w:rsid w:val="0043508F"/>
    <w:rsid w:val="00435899"/>
    <w:rsid w:val="00440032"/>
    <w:rsid w:val="0044047B"/>
    <w:rsid w:val="004441CC"/>
    <w:rsid w:val="004508DB"/>
    <w:rsid w:val="00455DC8"/>
    <w:rsid w:val="00455F9E"/>
    <w:rsid w:val="0046278E"/>
    <w:rsid w:val="00462F8E"/>
    <w:rsid w:val="00465316"/>
    <w:rsid w:val="00472DD4"/>
    <w:rsid w:val="004975B7"/>
    <w:rsid w:val="004A6B13"/>
    <w:rsid w:val="004B0C80"/>
    <w:rsid w:val="004B51AE"/>
    <w:rsid w:val="004C2587"/>
    <w:rsid w:val="004C2996"/>
    <w:rsid w:val="004C6558"/>
    <w:rsid w:val="004D0CEA"/>
    <w:rsid w:val="004E64BF"/>
    <w:rsid w:val="004F5119"/>
    <w:rsid w:val="0051269F"/>
    <w:rsid w:val="00517EC2"/>
    <w:rsid w:val="0052117F"/>
    <w:rsid w:val="0052413F"/>
    <w:rsid w:val="005455B7"/>
    <w:rsid w:val="00555DE5"/>
    <w:rsid w:val="00566D03"/>
    <w:rsid w:val="00572A20"/>
    <w:rsid w:val="005A01B5"/>
    <w:rsid w:val="005C4754"/>
    <w:rsid w:val="005C52EF"/>
    <w:rsid w:val="005D1440"/>
    <w:rsid w:val="005F247D"/>
    <w:rsid w:val="00603DC4"/>
    <w:rsid w:val="00617020"/>
    <w:rsid w:val="0062062C"/>
    <w:rsid w:val="00626DED"/>
    <w:rsid w:val="00635ABF"/>
    <w:rsid w:val="0063727A"/>
    <w:rsid w:val="006405D9"/>
    <w:rsid w:val="006514A8"/>
    <w:rsid w:val="0065405F"/>
    <w:rsid w:val="00660C71"/>
    <w:rsid w:val="00665570"/>
    <w:rsid w:val="00675FB5"/>
    <w:rsid w:val="00677104"/>
    <w:rsid w:val="006801EB"/>
    <w:rsid w:val="006904D1"/>
    <w:rsid w:val="006A3E12"/>
    <w:rsid w:val="006B3153"/>
    <w:rsid w:val="006C6418"/>
    <w:rsid w:val="006D0CFB"/>
    <w:rsid w:val="006D4EBC"/>
    <w:rsid w:val="006D643D"/>
    <w:rsid w:val="006D656A"/>
    <w:rsid w:val="006E5C9F"/>
    <w:rsid w:val="006F3807"/>
    <w:rsid w:val="007078C2"/>
    <w:rsid w:val="007167A4"/>
    <w:rsid w:val="00716E64"/>
    <w:rsid w:val="00726058"/>
    <w:rsid w:val="00733058"/>
    <w:rsid w:val="00735A60"/>
    <w:rsid w:val="00776A5E"/>
    <w:rsid w:val="00780B4B"/>
    <w:rsid w:val="00780C4F"/>
    <w:rsid w:val="00781CE8"/>
    <w:rsid w:val="00783559"/>
    <w:rsid w:val="0079456F"/>
    <w:rsid w:val="00797855"/>
    <w:rsid w:val="007A5DC6"/>
    <w:rsid w:val="007E015E"/>
    <w:rsid w:val="007E0227"/>
    <w:rsid w:val="00814212"/>
    <w:rsid w:val="00821A7A"/>
    <w:rsid w:val="00822950"/>
    <w:rsid w:val="008238E3"/>
    <w:rsid w:val="00827231"/>
    <w:rsid w:val="008300A6"/>
    <w:rsid w:val="008339AD"/>
    <w:rsid w:val="00866525"/>
    <w:rsid w:val="00870B46"/>
    <w:rsid w:val="00872D9F"/>
    <w:rsid w:val="0088210A"/>
    <w:rsid w:val="008840D1"/>
    <w:rsid w:val="00887E3B"/>
    <w:rsid w:val="008A1808"/>
    <w:rsid w:val="008B2FCF"/>
    <w:rsid w:val="008C09D0"/>
    <w:rsid w:val="008C3996"/>
    <w:rsid w:val="008D4106"/>
    <w:rsid w:val="008E2B47"/>
    <w:rsid w:val="00927DE2"/>
    <w:rsid w:val="00944A7B"/>
    <w:rsid w:val="00947D85"/>
    <w:rsid w:val="009562A1"/>
    <w:rsid w:val="00962F80"/>
    <w:rsid w:val="00965193"/>
    <w:rsid w:val="009669E2"/>
    <w:rsid w:val="009772EA"/>
    <w:rsid w:val="009A1412"/>
    <w:rsid w:val="009C7A8B"/>
    <w:rsid w:val="009D4F2B"/>
    <w:rsid w:val="009F5467"/>
    <w:rsid w:val="00A0361F"/>
    <w:rsid w:val="00A11913"/>
    <w:rsid w:val="00A11D81"/>
    <w:rsid w:val="00A15FBC"/>
    <w:rsid w:val="00A228AC"/>
    <w:rsid w:val="00A5710B"/>
    <w:rsid w:val="00A6539A"/>
    <w:rsid w:val="00A72AB6"/>
    <w:rsid w:val="00A82282"/>
    <w:rsid w:val="00A87C5C"/>
    <w:rsid w:val="00A94BDC"/>
    <w:rsid w:val="00AB4403"/>
    <w:rsid w:val="00AC350D"/>
    <w:rsid w:val="00AC6BCE"/>
    <w:rsid w:val="00AD43BF"/>
    <w:rsid w:val="00AD5A57"/>
    <w:rsid w:val="00AE1B10"/>
    <w:rsid w:val="00AE54CD"/>
    <w:rsid w:val="00AE5D3D"/>
    <w:rsid w:val="00B04F4A"/>
    <w:rsid w:val="00B163F9"/>
    <w:rsid w:val="00B2127C"/>
    <w:rsid w:val="00B3475C"/>
    <w:rsid w:val="00B40AC7"/>
    <w:rsid w:val="00B50CC4"/>
    <w:rsid w:val="00B67C63"/>
    <w:rsid w:val="00B779CF"/>
    <w:rsid w:val="00BA717C"/>
    <w:rsid w:val="00BC1AF4"/>
    <w:rsid w:val="00BC260C"/>
    <w:rsid w:val="00BF7A59"/>
    <w:rsid w:val="00BF7FD9"/>
    <w:rsid w:val="00C02123"/>
    <w:rsid w:val="00C04BE2"/>
    <w:rsid w:val="00C04E90"/>
    <w:rsid w:val="00C203AF"/>
    <w:rsid w:val="00C21424"/>
    <w:rsid w:val="00C4361F"/>
    <w:rsid w:val="00C47CC6"/>
    <w:rsid w:val="00C5095D"/>
    <w:rsid w:val="00C53AFF"/>
    <w:rsid w:val="00C76741"/>
    <w:rsid w:val="00C844D3"/>
    <w:rsid w:val="00C92555"/>
    <w:rsid w:val="00C94036"/>
    <w:rsid w:val="00C94BE4"/>
    <w:rsid w:val="00C975BB"/>
    <w:rsid w:val="00CA473C"/>
    <w:rsid w:val="00CC00AB"/>
    <w:rsid w:val="00CC0D37"/>
    <w:rsid w:val="00CC7BEE"/>
    <w:rsid w:val="00CF37C8"/>
    <w:rsid w:val="00D0076E"/>
    <w:rsid w:val="00D057D9"/>
    <w:rsid w:val="00D20B93"/>
    <w:rsid w:val="00D24384"/>
    <w:rsid w:val="00D248E4"/>
    <w:rsid w:val="00D31567"/>
    <w:rsid w:val="00D31721"/>
    <w:rsid w:val="00D44B0B"/>
    <w:rsid w:val="00D52B51"/>
    <w:rsid w:val="00D812BE"/>
    <w:rsid w:val="00D84B72"/>
    <w:rsid w:val="00D876F4"/>
    <w:rsid w:val="00D94A81"/>
    <w:rsid w:val="00DA7438"/>
    <w:rsid w:val="00DD1DF5"/>
    <w:rsid w:val="00DD5AC6"/>
    <w:rsid w:val="00DF35DC"/>
    <w:rsid w:val="00DF5C88"/>
    <w:rsid w:val="00E042F6"/>
    <w:rsid w:val="00E14F44"/>
    <w:rsid w:val="00E17A64"/>
    <w:rsid w:val="00E4103B"/>
    <w:rsid w:val="00E467E8"/>
    <w:rsid w:val="00E64293"/>
    <w:rsid w:val="00E81E9C"/>
    <w:rsid w:val="00E8673F"/>
    <w:rsid w:val="00E9774D"/>
    <w:rsid w:val="00EA18AA"/>
    <w:rsid w:val="00EB0D00"/>
    <w:rsid w:val="00EB6606"/>
    <w:rsid w:val="00EC366E"/>
    <w:rsid w:val="00EE04C4"/>
    <w:rsid w:val="00EE4B34"/>
    <w:rsid w:val="00EF7113"/>
    <w:rsid w:val="00F11935"/>
    <w:rsid w:val="00F25EB6"/>
    <w:rsid w:val="00F3298D"/>
    <w:rsid w:val="00F43A6A"/>
    <w:rsid w:val="00F52454"/>
    <w:rsid w:val="00F555B3"/>
    <w:rsid w:val="00F8005C"/>
    <w:rsid w:val="00F851B6"/>
    <w:rsid w:val="00FA5765"/>
    <w:rsid w:val="00FB2A40"/>
    <w:rsid w:val="00FE72DC"/>
    <w:rsid w:val="014346F6"/>
    <w:rsid w:val="0241291E"/>
    <w:rsid w:val="091F37F7"/>
    <w:rsid w:val="0B392DD9"/>
    <w:rsid w:val="0C1273FE"/>
    <w:rsid w:val="115D26B4"/>
    <w:rsid w:val="134D02AE"/>
    <w:rsid w:val="136B68E8"/>
    <w:rsid w:val="15850A97"/>
    <w:rsid w:val="164F25CD"/>
    <w:rsid w:val="16EA49EA"/>
    <w:rsid w:val="16EC09A6"/>
    <w:rsid w:val="17D510CE"/>
    <w:rsid w:val="186576FC"/>
    <w:rsid w:val="18A8170F"/>
    <w:rsid w:val="19710882"/>
    <w:rsid w:val="1C0F2DB1"/>
    <w:rsid w:val="1C282AB9"/>
    <w:rsid w:val="1CEA4A14"/>
    <w:rsid w:val="1E17780B"/>
    <w:rsid w:val="1E22787B"/>
    <w:rsid w:val="1FB82366"/>
    <w:rsid w:val="212F4C3D"/>
    <w:rsid w:val="22C72083"/>
    <w:rsid w:val="22CB5487"/>
    <w:rsid w:val="23BB4676"/>
    <w:rsid w:val="23C7631A"/>
    <w:rsid w:val="27A0236E"/>
    <w:rsid w:val="281D2398"/>
    <w:rsid w:val="28E866B4"/>
    <w:rsid w:val="29A87C39"/>
    <w:rsid w:val="29D01F9B"/>
    <w:rsid w:val="2A22359F"/>
    <w:rsid w:val="2B8B4C42"/>
    <w:rsid w:val="2C362270"/>
    <w:rsid w:val="2CE75F16"/>
    <w:rsid w:val="2D5F3ABC"/>
    <w:rsid w:val="2E79646D"/>
    <w:rsid w:val="2F0513B5"/>
    <w:rsid w:val="2F07315E"/>
    <w:rsid w:val="30AA5455"/>
    <w:rsid w:val="31151EC4"/>
    <w:rsid w:val="31241F11"/>
    <w:rsid w:val="313574F0"/>
    <w:rsid w:val="33C56533"/>
    <w:rsid w:val="34902C61"/>
    <w:rsid w:val="349B1CD4"/>
    <w:rsid w:val="353E095E"/>
    <w:rsid w:val="37106A65"/>
    <w:rsid w:val="371A21ED"/>
    <w:rsid w:val="377D6494"/>
    <w:rsid w:val="39117EC6"/>
    <w:rsid w:val="3AC03328"/>
    <w:rsid w:val="3C1230AF"/>
    <w:rsid w:val="3C8F0839"/>
    <w:rsid w:val="3DE43AEF"/>
    <w:rsid w:val="3E9B4575"/>
    <w:rsid w:val="3EB0456C"/>
    <w:rsid w:val="3F4C497F"/>
    <w:rsid w:val="42164B42"/>
    <w:rsid w:val="44971E7D"/>
    <w:rsid w:val="450E5E84"/>
    <w:rsid w:val="459C6F4F"/>
    <w:rsid w:val="45E453EE"/>
    <w:rsid w:val="463979EC"/>
    <w:rsid w:val="46C7233A"/>
    <w:rsid w:val="46FC2B3F"/>
    <w:rsid w:val="47826DBC"/>
    <w:rsid w:val="47A5600B"/>
    <w:rsid w:val="47D06489"/>
    <w:rsid w:val="48E40F36"/>
    <w:rsid w:val="4AD92F22"/>
    <w:rsid w:val="4B264312"/>
    <w:rsid w:val="4C0732DD"/>
    <w:rsid w:val="4D0A4693"/>
    <w:rsid w:val="4DF2090A"/>
    <w:rsid w:val="4E34113D"/>
    <w:rsid w:val="4FBB2C13"/>
    <w:rsid w:val="515761C9"/>
    <w:rsid w:val="51EA0641"/>
    <w:rsid w:val="522B00C0"/>
    <w:rsid w:val="5718129E"/>
    <w:rsid w:val="575D579C"/>
    <w:rsid w:val="580A71A2"/>
    <w:rsid w:val="583F61F4"/>
    <w:rsid w:val="5A6635D5"/>
    <w:rsid w:val="5AFF06D5"/>
    <w:rsid w:val="5B977B3E"/>
    <w:rsid w:val="5BE41435"/>
    <w:rsid w:val="5C02522C"/>
    <w:rsid w:val="5CF2BEED"/>
    <w:rsid w:val="5CFB599E"/>
    <w:rsid w:val="5E165C04"/>
    <w:rsid w:val="5E6C256A"/>
    <w:rsid w:val="5FCD66BE"/>
    <w:rsid w:val="601737CD"/>
    <w:rsid w:val="60EC6DDB"/>
    <w:rsid w:val="629F5D29"/>
    <w:rsid w:val="633F6869"/>
    <w:rsid w:val="63811200"/>
    <w:rsid w:val="6405171D"/>
    <w:rsid w:val="67B16E3A"/>
    <w:rsid w:val="67E00CE1"/>
    <w:rsid w:val="67E42338"/>
    <w:rsid w:val="69BD0440"/>
    <w:rsid w:val="6A48019E"/>
    <w:rsid w:val="6D4F2FC0"/>
    <w:rsid w:val="7006403B"/>
    <w:rsid w:val="721B2CFD"/>
    <w:rsid w:val="73534879"/>
    <w:rsid w:val="73876FAC"/>
    <w:rsid w:val="74C12847"/>
    <w:rsid w:val="76A77D02"/>
    <w:rsid w:val="78A00FBE"/>
    <w:rsid w:val="7A375592"/>
    <w:rsid w:val="7AF578CE"/>
    <w:rsid w:val="7C6E200B"/>
    <w:rsid w:val="7CE03472"/>
    <w:rsid w:val="7D4D6C68"/>
    <w:rsid w:val="7E8834C5"/>
    <w:rsid w:val="7EF30E1F"/>
    <w:rsid w:val="DA793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
    <w:pPr>
      <w:keepNext/>
      <w:keepLines/>
      <w:spacing w:before="260" w:after="260" w:line="416" w:lineRule="auto"/>
      <w:outlineLvl w:val="1"/>
    </w:pPr>
    <w:rPr>
      <w:rFonts w:ascii="Calibri Light" w:hAnsi="Calibri Light"/>
      <w:b/>
      <w:bCs/>
      <w:kern w:val="0"/>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4">
    <w:name w:val="Body Text"/>
    <w:basedOn w:val="1"/>
    <w:qFormat/>
    <w:uiPriority w:val="0"/>
    <w:pPr>
      <w:spacing w:after="120"/>
    </w:pPr>
  </w:style>
  <w:style w:type="paragraph" w:styleId="5">
    <w:name w:val="Body Text Indent"/>
    <w:basedOn w:val="1"/>
    <w:next w:val="6"/>
    <w:qFormat/>
    <w:uiPriority w:val="99"/>
    <w:pPr>
      <w:spacing w:line="360" w:lineRule="auto"/>
      <w:ind w:firstLine="480"/>
    </w:pPr>
    <w:rPr>
      <w:rFonts w:ascii="仿宋_GB2312" w:eastAsia="仿宋_GB2312"/>
      <w:kern w:val="0"/>
      <w:sz w:val="24"/>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Plain Text"/>
    <w:basedOn w:val="1"/>
    <w:qFormat/>
    <w:uiPriority w:val="0"/>
    <w:rPr>
      <w:rFonts w:ascii="宋体" w:hAnsi="Courier New"/>
    </w:rPr>
  </w:style>
  <w:style w:type="paragraph" w:styleId="8">
    <w:name w:val="Date"/>
    <w:basedOn w:val="1"/>
    <w:next w:val="1"/>
    <w:qFormat/>
    <w:uiPriority w:val="0"/>
    <w:pPr>
      <w:ind w:left="2500" w:leftChars="2500"/>
    </w:pPr>
  </w:style>
  <w:style w:type="paragraph" w:styleId="9">
    <w:name w:val="footer"/>
    <w:basedOn w:val="1"/>
    <w:link w:val="17"/>
    <w:qFormat/>
    <w:uiPriority w:val="99"/>
    <w:pPr>
      <w:tabs>
        <w:tab w:val="center" w:pos="4153"/>
        <w:tab w:val="right" w:pos="8306"/>
      </w:tabs>
      <w:snapToGrid w:val="0"/>
      <w:jc w:val="left"/>
    </w:pPr>
    <w:rPr>
      <w:sz w:val="18"/>
      <w:szCs w:val="18"/>
    </w:rPr>
  </w:style>
  <w:style w:type="paragraph" w:styleId="10">
    <w:name w:val="toc 2"/>
    <w:basedOn w:val="1"/>
    <w:next w:val="1"/>
    <w:qFormat/>
    <w:uiPriority w:val="39"/>
    <w:pPr>
      <w:ind w:left="420" w:leftChars="200"/>
    </w:pPr>
  </w:style>
  <w:style w:type="paragraph" w:styleId="11">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12">
    <w:name w:val="Body Text First Indent 2"/>
    <w:basedOn w:val="5"/>
    <w:next w:val="1"/>
    <w:unhideWhenUsed/>
    <w:qFormat/>
    <w:uiPriority w:val="99"/>
    <w:pPr>
      <w:spacing w:after="120" w:line="240" w:lineRule="auto"/>
      <w:ind w:left="420" w:leftChars="200" w:firstLine="420" w:firstLineChars="200"/>
    </w:pPr>
    <w:rPr>
      <w:rFonts w:ascii="Times New Roman" w:eastAsia="宋体"/>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qFormat/>
    <w:uiPriority w:val="0"/>
  </w:style>
  <w:style w:type="character" w:customStyle="1" w:styleId="17">
    <w:name w:val="页脚 字符"/>
    <w:basedOn w:val="15"/>
    <w:link w:val="9"/>
    <w:qFormat/>
    <w:uiPriority w:val="99"/>
    <w:rPr>
      <w:kern w:val="2"/>
      <w:sz w:val="18"/>
      <w:szCs w:val="18"/>
    </w:rPr>
  </w:style>
  <w:style w:type="paragraph" w:customStyle="1" w:styleId="18">
    <w:name w:val="Char Char Char Char Char Char Char Char Char Char Char"/>
    <w:basedOn w:val="1"/>
    <w:next w:val="1"/>
    <w:qFormat/>
    <w:uiPriority w:val="0"/>
    <w:pPr>
      <w:tabs>
        <w:tab w:val="left" w:pos="885"/>
      </w:tabs>
      <w:spacing w:before="156" w:beforeLines="50" w:after="312" w:afterLines="100" w:line="360" w:lineRule="auto"/>
      <w:ind w:left="1105" w:hanging="748"/>
      <w:jc w:val="center"/>
    </w:pPr>
  </w:style>
  <w:style w:type="paragraph" w:customStyle="1" w:styleId="19">
    <w:name w:val="Char Char Char Char"/>
    <w:basedOn w:val="1"/>
    <w:qFormat/>
    <w:uiPriority w:val="0"/>
    <w:rPr>
      <w:szCs w:val="20"/>
    </w:rPr>
  </w:style>
  <w:style w:type="paragraph" w:customStyle="1" w:styleId="20">
    <w:name w:val="正文 二院"/>
    <w:basedOn w:val="1"/>
    <w:qFormat/>
    <w:uiPriority w:val="0"/>
    <w:pPr>
      <w:spacing w:line="360" w:lineRule="auto"/>
      <w:ind w:firstLine="200" w:firstLineChars="200"/>
    </w:pPr>
    <w:rPr>
      <w:color w:val="000000"/>
      <w:sz w:val="24"/>
      <w:szCs w:val="22"/>
    </w:rPr>
  </w:style>
  <w:style w:type="paragraph" w:customStyle="1" w:styleId="21">
    <w:name w:val="*正文"/>
    <w:basedOn w:val="1"/>
    <w:qFormat/>
    <w:uiPriority w:val="0"/>
    <w:pPr>
      <w:adjustRightInd w:val="0"/>
      <w:spacing w:line="360" w:lineRule="auto"/>
      <w:ind w:firstLine="200" w:firstLineChars="200"/>
    </w:pPr>
    <w:rPr>
      <w:kern w:val="0"/>
      <w:sz w:val="24"/>
    </w:rPr>
  </w:style>
  <w:style w:type="paragraph" w:customStyle="1" w:styleId="22">
    <w:name w:val="正文1"/>
    <w:basedOn w:val="1"/>
    <w:next w:val="1"/>
    <w:qFormat/>
    <w:uiPriority w:val="0"/>
    <w:pPr>
      <w:snapToGrid w:val="0"/>
      <w:spacing w:before="62" w:beforeLines="20" w:after="62" w:afterLines="20" w:line="312" w:lineRule="auto"/>
      <w:ind w:firstLine="475" w:firstLineChars="198"/>
    </w:pPr>
    <w:rPr>
      <w:rFonts w:ascii="宋体" w:hAnsi="宋体"/>
      <w:color w:val="000000"/>
      <w:sz w:val="24"/>
    </w:rPr>
  </w:style>
  <w:style w:type="paragraph" w:customStyle="1" w:styleId="23">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Char"/>
    <w:basedOn w:val="1"/>
    <w:qFormat/>
    <w:uiPriority w:val="0"/>
    <w:pPr>
      <w:widowControl/>
      <w:spacing w:after="160" w:line="240" w:lineRule="exact"/>
      <w:ind w:firstLine="250" w:firstLineChars="250"/>
      <w:jc w:val="center"/>
    </w:pPr>
    <w:rPr>
      <w:rFonts w:ascii="黑体" w:eastAsia="黑体"/>
      <w:b/>
      <w:kern w:val="0"/>
      <w:sz w:val="36"/>
      <w:szCs w:val="36"/>
    </w:rPr>
  </w:style>
  <w:style w:type="paragraph" w:customStyle="1" w:styleId="25">
    <w:name w:val="p0"/>
    <w:basedOn w:val="1"/>
    <w:qFormat/>
    <w:uiPriority w:val="0"/>
    <w:pPr>
      <w:widowControl/>
    </w:pPr>
    <w:rPr>
      <w:kern w:val="0"/>
      <w:szCs w:val="21"/>
    </w:rPr>
  </w:style>
  <w:style w:type="paragraph" w:customStyle="1" w:styleId="26">
    <w:name w:val="Char Char Char Char Char Char Char"/>
    <w:basedOn w:val="1"/>
    <w:qFormat/>
    <w:uiPriority w:val="0"/>
    <w:pPr>
      <w:spacing w:line="360" w:lineRule="auto"/>
      <w:ind w:firstLine="200" w:firstLineChars="200"/>
    </w:pPr>
    <w:rPr>
      <w:sz w:val="24"/>
    </w:rPr>
  </w:style>
  <w:style w:type="paragraph" w:customStyle="1" w:styleId="27">
    <w:name w:val="样式5"/>
    <w:basedOn w:val="22"/>
    <w:qFormat/>
    <w:uiPriority w:val="0"/>
    <w:pPr>
      <w:spacing w:line="360" w:lineRule="auto"/>
      <w:ind w:firstLine="510"/>
    </w:pPr>
  </w:style>
  <w:style w:type="paragraph" w:customStyle="1" w:styleId="28">
    <w:name w:val="Char Char Char1 Char"/>
    <w:basedOn w:val="1"/>
    <w:qFormat/>
    <w:uiPriority w:val="0"/>
    <w:rPr>
      <w:sz w:val="24"/>
    </w:rPr>
  </w:style>
  <w:style w:type="paragraph" w:customStyle="1" w:styleId="2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1689</Words>
  <Characters>1736</Characters>
  <Lines>13</Lines>
  <Paragraphs>3</Paragraphs>
  <TotalTime>112</TotalTime>
  <ScaleCrop>false</ScaleCrop>
  <LinksUpToDate>false</LinksUpToDate>
  <CharactersWithSpaces>1804</CharactersWithSpaces>
  <Application>WPS Office_11.8.2.1115_F1E327BC-269C-435d-A152-05C5408002CA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2009-04-07T10:49:00Z</dcterms:created>
  <dc:creator>akshjbhj</dc:creator>
  <cp:lastModifiedBy>lXJ</cp:lastModifiedBy>
  <cp:lastPrinted>2022-10-28T10:41:00Z</cp:lastPrinted>
  <dcterms:modified xsi:type="dcterms:W3CDTF">2022-11-18T16:46:12Z</dcterms:modified>
  <dc:title>安环函〔2006〕66号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2052-11.8.2.1115</vt:lpwstr>
  </property>
  <property fmtid="{D5CDD505-2E9C-101B-9397-08002B2CF9AE}" pid="3" name="ICV">
    <vt:lpwstr>D4A558505C2D4CD099BF7F51DB19F3C7</vt:lpwstr>
  </property>
</Properties>
</file>