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spacing w:before="0" w:beforeAutospacing="0" w:after="0" w:afterAutospacing="0" w:line="240" w:lineRule="auto"/>
        <w:jc w:val="left"/>
        <w:textAlignment w:val="center"/>
        <w:rPr>
          <w:rStyle w:val="4"/>
          <w:rFonts w:ascii="宋体" w:hAnsi="宋体" w:eastAsia="宋体" w:cs="宋体"/>
          <w:b/>
          <w:bCs/>
          <w:i w:val="0"/>
          <w:iCs w:val="0"/>
          <w:caps w:val="0"/>
          <w:color w:val="000000"/>
          <w:spacing w:val="0"/>
          <w:w w:val="100"/>
          <w:kern w:val="0"/>
          <w:sz w:val="44"/>
          <w:szCs w:val="44"/>
          <w:lang w:val="en-US" w:eastAsia="zh-CN"/>
        </w:rPr>
      </w:pPr>
      <w:bookmarkStart w:id="4" w:name="_GoBack"/>
      <w:bookmarkEnd w:id="4"/>
      <w:r>
        <w:rPr>
          <w:rStyle w:val="4"/>
          <w:rFonts w:hint="eastAsia" w:ascii="宋体" w:hAnsi="宋体" w:cs="宋体"/>
          <w:b/>
          <w:bCs/>
          <w:i w:val="0"/>
          <w:iCs w:val="0"/>
          <w:caps w:val="0"/>
          <w:color w:val="000000"/>
          <w:spacing w:val="0"/>
          <w:w w:val="100"/>
          <w:kern w:val="0"/>
          <w:sz w:val="44"/>
          <w:szCs w:val="44"/>
          <w:lang w:val="en-US" w:eastAsia="zh-CN"/>
        </w:rPr>
        <w:t>附表</w:t>
      </w:r>
    </w:p>
    <w:tbl>
      <w:tblPr>
        <w:tblStyle w:val="2"/>
        <w:tblW w:w="99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5"/>
        <w:gridCol w:w="1530"/>
        <w:gridCol w:w="3210"/>
        <w:gridCol w:w="2685"/>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9915" w:type="dxa"/>
            <w:gridSpan w:val="5"/>
            <w:tcBorders>
              <w:top w:val="nil"/>
              <w:left w:val="nil"/>
              <w:bottom w:val="nil"/>
              <w:right w:val="nil"/>
            </w:tcBorders>
            <w:noWrap/>
            <w:vAlign w:val="center"/>
          </w:tcPr>
          <w:p>
            <w:pPr>
              <w:widowControl/>
              <w:snapToGrid/>
              <w:spacing w:before="0" w:beforeAutospacing="0" w:after="0" w:afterAutospacing="0" w:line="240" w:lineRule="auto"/>
              <w:jc w:val="center"/>
              <w:textAlignment w:val="center"/>
              <w:rPr>
                <w:rStyle w:val="4"/>
                <w:rFonts w:ascii="宋体" w:hAnsi="宋体" w:eastAsia="宋体" w:cs="宋体"/>
                <w:b/>
                <w:bCs/>
                <w:i w:val="0"/>
                <w:iCs w:val="0"/>
                <w:caps w:val="0"/>
                <w:color w:val="000000"/>
                <w:spacing w:val="0"/>
                <w:w w:val="100"/>
                <w:kern w:val="2"/>
                <w:sz w:val="44"/>
                <w:szCs w:val="44"/>
                <w:lang w:val="en-US" w:eastAsia="zh-CN" w:bidi="ar-SA"/>
              </w:rPr>
            </w:pPr>
            <w:r>
              <w:rPr>
                <w:rStyle w:val="4"/>
                <w:rFonts w:ascii="宋体" w:hAnsi="宋体" w:eastAsia="宋体" w:cs="宋体"/>
                <w:b/>
                <w:bCs/>
                <w:i w:val="0"/>
                <w:iCs w:val="0"/>
                <w:caps w:val="0"/>
                <w:color w:val="000000"/>
                <w:spacing w:val="0"/>
                <w:w w:val="100"/>
                <w:kern w:val="0"/>
                <w:sz w:val="44"/>
                <w:szCs w:val="44"/>
                <w:lang w:val="en-US" w:eastAsia="zh-CN"/>
              </w:rPr>
              <w:t>申请变更</w:t>
            </w:r>
            <w:r>
              <w:rPr>
                <w:rStyle w:val="4"/>
                <w:rFonts w:hint="eastAsia" w:ascii="宋体" w:hAnsi="宋体" w:cs="宋体"/>
                <w:b/>
                <w:bCs/>
                <w:i w:val="0"/>
                <w:iCs w:val="0"/>
                <w:caps w:val="0"/>
                <w:color w:val="000000"/>
                <w:spacing w:val="0"/>
                <w:w w:val="100"/>
                <w:kern w:val="0"/>
                <w:sz w:val="44"/>
                <w:szCs w:val="44"/>
                <w:lang w:val="en-US" w:eastAsia="zh-CN"/>
              </w:rPr>
              <w:t>明细</w:t>
            </w:r>
            <w:r>
              <w:rPr>
                <w:rStyle w:val="4"/>
                <w:rFonts w:ascii="宋体" w:hAnsi="宋体" w:eastAsia="宋体" w:cs="宋体"/>
                <w:b/>
                <w:bCs/>
                <w:i w:val="0"/>
                <w:iCs w:val="0"/>
                <w:caps w:val="0"/>
                <w:color w:val="000000"/>
                <w:spacing w:val="0"/>
                <w:w w:val="100"/>
                <w:kern w:val="0"/>
                <w:sz w:val="44"/>
                <w:szCs w:val="44"/>
                <w:lang w:val="en-US" w:eastAsia="zh-CN"/>
              </w:rPr>
              <w:t>（</w:t>
            </w:r>
            <w:r>
              <w:rPr>
                <w:rStyle w:val="4"/>
                <w:rFonts w:hint="eastAsia" w:ascii="宋体" w:hAnsi="宋体" w:cs="宋体"/>
                <w:b/>
                <w:bCs/>
                <w:i w:val="0"/>
                <w:iCs w:val="0"/>
                <w:caps w:val="0"/>
                <w:color w:val="000000"/>
                <w:spacing w:val="0"/>
                <w:w w:val="100"/>
                <w:kern w:val="0"/>
                <w:sz w:val="44"/>
                <w:szCs w:val="44"/>
                <w:lang w:val="en-US" w:eastAsia="zh-CN"/>
              </w:rPr>
              <w:t>29个大类、</w:t>
            </w:r>
            <w:r>
              <w:rPr>
                <w:rStyle w:val="4"/>
                <w:rFonts w:ascii="宋体" w:hAnsi="宋体" w:eastAsia="宋体" w:cs="宋体"/>
                <w:b/>
                <w:bCs/>
                <w:i w:val="0"/>
                <w:iCs w:val="0"/>
                <w:caps w:val="0"/>
                <w:color w:val="000000"/>
                <w:spacing w:val="0"/>
                <w:w w:val="100"/>
                <w:kern w:val="0"/>
                <w:sz w:val="44"/>
                <w:szCs w:val="44"/>
                <w:lang w:val="en-US" w:eastAsia="zh-CN"/>
              </w:rPr>
              <w:t>356</w:t>
            </w:r>
            <w:r>
              <w:rPr>
                <w:rStyle w:val="4"/>
                <w:rFonts w:hint="eastAsia" w:ascii="宋体" w:hAnsi="宋体" w:cs="宋体"/>
                <w:b/>
                <w:bCs/>
                <w:i w:val="0"/>
                <w:iCs w:val="0"/>
                <w:caps w:val="0"/>
                <w:color w:val="000000"/>
                <w:spacing w:val="0"/>
                <w:w w:val="100"/>
                <w:kern w:val="0"/>
                <w:sz w:val="44"/>
                <w:szCs w:val="44"/>
                <w:lang w:val="en-US" w:eastAsia="zh-CN"/>
              </w:rPr>
              <w:t>个</w:t>
            </w:r>
            <w:r>
              <w:rPr>
                <w:rStyle w:val="4"/>
                <w:rFonts w:ascii="宋体" w:hAnsi="宋体" w:eastAsia="宋体" w:cs="宋体"/>
                <w:b/>
                <w:bCs/>
                <w:i w:val="0"/>
                <w:iCs w:val="0"/>
                <w:caps w:val="0"/>
                <w:color w:val="000000"/>
                <w:spacing w:val="0"/>
                <w:w w:val="100"/>
                <w:kern w:val="0"/>
                <w:sz w:val="44"/>
                <w:szCs w:val="44"/>
                <w:lang w:val="en-US" w:eastAsia="zh-CN"/>
              </w:rPr>
              <w:t>小类）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序号</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废物类别</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废物代码</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危险废物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hint="eastAsia" w:ascii="宋体" w:hAnsi="宋体"/>
                <w:b w:val="0"/>
                <w:i w:val="0"/>
                <w:iCs w:val="0"/>
                <w:caps w:val="0"/>
                <w:color w:val="000000"/>
                <w:spacing w:val="0"/>
                <w:w w:val="100"/>
                <w:kern w:val="0"/>
                <w:sz w:val="28"/>
                <w:szCs w:val="28"/>
                <w:lang w:val="en-US" w:eastAsia="zh-CN"/>
              </w:rPr>
              <w:t>申请</w:t>
            </w:r>
            <w:r>
              <w:rPr>
                <w:rStyle w:val="4"/>
                <w:rFonts w:ascii="宋体" w:hAnsi="宋体" w:eastAsia="宋体"/>
                <w:b w:val="0"/>
                <w:i w:val="0"/>
                <w:iCs w:val="0"/>
                <w:caps w:val="0"/>
                <w:color w:val="000000"/>
                <w:spacing w:val="0"/>
                <w:w w:val="100"/>
                <w:kern w:val="0"/>
                <w:sz w:val="28"/>
                <w:szCs w:val="28"/>
                <w:lang w:val="en-US" w:eastAsia="zh-CN"/>
              </w:rPr>
              <w:t>经营规模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HW02</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全子项（共20小项）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医药废物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3000吨/年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HW03</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 xml:space="preserve"> 900-002-03</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废药物、药品</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50吨/年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3</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HW04</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263-008-04          263-010-04           263-011-04            263-012-04            900-003-04</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农药废物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3000吨/年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4</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HW05</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全子项（共7小项）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木材防腐剂废物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50吨/年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5</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HW06</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全子项（共6小项）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废有机溶剂与含有机溶剂废物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5000吨/年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6</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HW08</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全子项（共32小项）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废矿物油与含矿物油废物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5000吨/年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7</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HW09</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全子项（共3小项）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油/水、烃/水混合物或乳化液</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8</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HW11</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全子项（共85小项）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精（蒸）馏残渣</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3000吨/年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9</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HW12</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全子项（共20小项）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染料、涂料废物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5000吨/年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10</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HW13</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全子项（共8小项）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有机树脂类废物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3000吨/年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11</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HW14</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 xml:space="preserve"> 900-017-14</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新化学物质废物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50吨/年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12</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HW17</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除336-100-17外其它子项（共20小项）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表面处理废物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6000吨/年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13</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HW18</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全子项（共4小项）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焚烧处置残渣</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3000吨/年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14</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HW19</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 xml:space="preserve"> 900-020-19</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含金属羰基化合物废物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50吨/年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15</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HW22</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全子项（共4小项）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含铜废物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50吨/年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16</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HW23</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全子项（共4小项）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含锌废物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30吨/年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17</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HW24</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261-139-24</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含砷废物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30吨/年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18</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HW31</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全子项（共6小项）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含铅废物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19</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HW32</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 xml:space="preserve"> 900-026-32</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无机氟化物废物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20</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HW33</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全子项（共5小项）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无机氰化物废物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21</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HW34</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全子项（共19小项）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废酸</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22</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HW35</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全子项（共12小项）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废碱</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23</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HW39</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261-070-39          261-071-39</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含酚废物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24</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HW40</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261-072-40</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含醚废物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50吨/年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25</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HW46</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261-087-46           384-005-46          900-037-46</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含镍废物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50吨/年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26</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HW47</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261-088-47                 336-106-47</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含钡废物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27</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HW48</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除323-001-48、321-031-48、321-032-48、外其它子项（共30小项）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有色金属冶炼废物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1000吨/年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28</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HW49</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除309-001-49、900-053-49外其它子项（共9小项）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其他废物</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7000吨/年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29</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HW50</w:t>
            </w:r>
          </w:p>
        </w:tc>
        <w:tc>
          <w:tcPr>
            <w:tcW w:w="321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全子项（共44小项）</w:t>
            </w:r>
          </w:p>
        </w:tc>
        <w:tc>
          <w:tcPr>
            <w:tcW w:w="268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废催化剂</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center"/>
              <w:rPr>
                <w:rStyle w:val="4"/>
                <w:rFonts w:ascii="宋体" w:hAnsi="宋体" w:eastAsia="宋体"/>
                <w:b w:val="0"/>
                <w:i w:val="0"/>
                <w:iCs w:val="0"/>
                <w:caps w:val="0"/>
                <w:color w:val="000000"/>
                <w:spacing w:val="0"/>
                <w:w w:val="100"/>
                <w:kern w:val="2"/>
                <w:sz w:val="28"/>
                <w:szCs w:val="28"/>
                <w:lang w:val="en-US" w:eastAsia="zh-CN" w:bidi="ar-SA"/>
              </w:rPr>
            </w:pPr>
            <w:r>
              <w:rPr>
                <w:rStyle w:val="4"/>
                <w:rFonts w:ascii="宋体" w:hAnsi="宋体" w:eastAsia="宋体"/>
                <w:b w:val="0"/>
                <w:i w:val="0"/>
                <w:iCs w:val="0"/>
                <w:caps w:val="0"/>
                <w:color w:val="000000"/>
                <w:spacing w:val="0"/>
                <w:w w:val="100"/>
                <w:kern w:val="0"/>
                <w:sz w:val="28"/>
                <w:szCs w:val="28"/>
                <w:lang w:val="en-US" w:eastAsia="zh-CN"/>
              </w:rPr>
              <w:t>3970吨/年</w:t>
            </w:r>
          </w:p>
        </w:tc>
      </w:tr>
    </w:tbl>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sectPr>
          <w:pgSz w:w="11906" w:h="16838"/>
          <w:pgMar w:top="1440" w:right="1134" w:bottom="1440" w:left="1134" w:header="851" w:footer="992" w:gutter="0"/>
          <w:lnNumType w:countBy="0"/>
          <w:cols w:space="0" w:num="1"/>
          <w:rtlGutter w:val="0"/>
          <w:vAlign w:val="top"/>
          <w:docGrid w:type="lines" w:linePitch="312" w:charSpace="0"/>
        </w:sectPr>
      </w:pPr>
    </w:p>
    <w:tbl>
      <w:tblPr>
        <w:tblStyle w:val="2"/>
        <w:tblpPr w:leftFromText="180" w:rightFromText="180" w:vertAnchor="text" w:horzAnchor="page" w:tblpX="565" w:tblpY="518"/>
        <w:tblOverlap w:val="never"/>
        <w:tblW w:w="55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3"/>
        <w:gridCol w:w="1355"/>
        <w:gridCol w:w="1200"/>
        <w:gridCol w:w="1344"/>
        <w:gridCol w:w="1500"/>
        <w:gridCol w:w="3732"/>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261" w:type="pct"/>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bookmarkStart w:id="0" w:name="_Toc23506"/>
            <w:bookmarkStart w:id="1" w:name="_Toc55293844"/>
            <w:bookmarkStart w:id="2" w:name="_Toc12110"/>
            <w:bookmarkStart w:id="3" w:name="_Toc7823"/>
            <w:r>
              <w:rPr>
                <w:rFonts w:hint="eastAsia" w:ascii="宋体" w:hAnsi="宋体" w:eastAsia="宋体" w:cs="宋体"/>
                <w:bCs/>
                <w:sz w:val="24"/>
                <w:szCs w:val="32"/>
                <w:lang w:val="en-US" w:eastAsia="zh-CN"/>
              </w:rPr>
              <w:t>序号</w:t>
            </w:r>
          </w:p>
        </w:tc>
        <w:tc>
          <w:tcPr>
            <w:tcW w:w="630" w:type="pct"/>
            <w:noWrap w:val="0"/>
            <w:tcMar>
              <w:top w:w="15" w:type="dxa"/>
              <w:left w:w="15" w:type="dxa"/>
              <w:right w:w="15" w:type="dxa"/>
            </w:tcMar>
            <w:vAlign w:val="center"/>
          </w:tcPr>
          <w:p>
            <w:pPr>
              <w:jc w:val="center"/>
              <w:outlineLvl w:val="4"/>
              <w:rPr>
                <w:rFonts w:hint="eastAsia" w:ascii="宋体" w:hAnsi="宋体" w:cs="宋体"/>
                <w:bCs/>
                <w:sz w:val="24"/>
                <w:szCs w:val="32"/>
                <w:lang w:val="en-US" w:eastAsia="zh-CN"/>
              </w:rPr>
            </w:pPr>
            <w:r>
              <w:rPr>
                <w:rFonts w:hint="eastAsia" w:ascii="宋体" w:hAnsi="宋体" w:cs="宋体"/>
                <w:bCs/>
                <w:sz w:val="24"/>
                <w:szCs w:val="32"/>
                <w:lang w:val="en-US" w:eastAsia="zh-CN"/>
              </w:rPr>
              <w:t>申请经营</w:t>
            </w:r>
          </w:p>
          <w:p>
            <w:pPr>
              <w:jc w:val="center"/>
              <w:outlineLvl w:val="4"/>
              <w:rPr>
                <w:rFonts w:hint="eastAsia" w:ascii="宋体" w:hAnsi="宋体" w:eastAsia="宋体" w:cs="宋体"/>
                <w:bCs/>
                <w:sz w:val="24"/>
                <w:szCs w:val="32"/>
                <w:lang w:val="en-US" w:eastAsia="zh-CN"/>
              </w:rPr>
            </w:pPr>
            <w:r>
              <w:rPr>
                <w:rFonts w:hint="eastAsia" w:ascii="宋体" w:hAnsi="宋体" w:cs="宋体"/>
                <w:bCs/>
                <w:sz w:val="24"/>
                <w:szCs w:val="32"/>
                <w:lang w:val="en-US" w:eastAsia="zh-CN"/>
              </w:rPr>
              <w:t>规模</w:t>
            </w:r>
            <w:r>
              <w:rPr>
                <w:rFonts w:hint="eastAsia" w:ascii="宋体" w:hAnsi="宋体" w:eastAsia="宋体" w:cs="宋体"/>
                <w:bCs/>
                <w:sz w:val="24"/>
                <w:szCs w:val="32"/>
              </w:rPr>
              <w:t>（t/a）</w:t>
            </w:r>
          </w:p>
        </w:tc>
        <w:tc>
          <w:tcPr>
            <w:tcW w:w="558"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废物类别</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行业来源</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废物代码</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危 险 废 物</w:t>
            </w:r>
          </w:p>
        </w:tc>
        <w:tc>
          <w:tcPr>
            <w:tcW w:w="491" w:type="pct"/>
            <w:noWrap w:val="0"/>
            <w:tcMar>
              <w:top w:w="15" w:type="dxa"/>
              <w:left w:w="15" w:type="dxa"/>
              <w:right w:w="15" w:type="dxa"/>
            </w:tcMar>
            <w:vAlign w:val="center"/>
          </w:tcPr>
          <w:p>
            <w:pPr>
              <w:ind w:right="17" w:rightChars="8"/>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危险特性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3000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HW02医药废物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化学药品原料药制造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271-001-02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化学合成原料药生产过程中产生的蒸馏及反应残余物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271-002-02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化学合成原料药生产过程中产生的废母液及反应基废物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271-003-02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化学合成原料药生产过程中产生的废脱色过滤介质</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271-004-02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化学合成原料药生产过程中产生的废吸附剂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271-005-02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化学合成原料药生产过程中的废弃产品及中间体</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化学药品制剂制造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272-001-02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化学药品制剂生产过程中原料药提纯精制、再加工产生的蒸馏及反应残余物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272-003-02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化学药品制剂生产过程中产生的废脱色过滤介质及吸附剂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272-005-02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化学药品制剂生产过程中产生的废弃产品及原料药</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兽用药品制造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275-001-02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使用砷或有机砷化合物生产兽药过程中产生的废水处理污泥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275-002-02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使用砷或有机砷化合物生产兽药过程中产生的蒸馏残余物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275-003-02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使用砷或有机砷化合物生产兽药过程中产生的废脱色过滤介质及吸附剂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275-004-02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其他兽药生产过程中产生的蒸馏及反应残余物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275-005-02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其他兽药生产过程中产生的废脱色过滤介质及吸附剂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275-006-02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兽药生产过程中产生的废母液、反应基和培养基废物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275-008-02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兽药生产过程中产生的废弃产品及原料药</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生物药品制品制造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276-001-02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利用生物技术生产生物化学药品、基因工程药物过程中产生的蒸馏及反应残余物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276-002-02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利用生物技术生产生物化学药品、基因工程药物（不包括利用生物技术合成氨基酸、维生素他汀类降脂药物、降糖类药物）过程中产生的废母液、反应基和培养基废物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276-003-02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利用生物技术生产生物化学药品、基因工程药物（不包括利用生物技术合成氨基酸、维生素、他汀类降脂药物、降糖类药物）过程中产生的废脱色过滤介质</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276-004-02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利用生物技术生产生物化学药品、基因工程药物过程中产生的废吸附剂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276-005-02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利用生物技术生产生物化学药品、基因工程药物过程中产生的废弃产品、原料药和中间体</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261"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w:t>
            </w:r>
          </w:p>
        </w:tc>
        <w:tc>
          <w:tcPr>
            <w:tcW w:w="630"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50</w:t>
            </w:r>
          </w:p>
        </w:tc>
        <w:tc>
          <w:tcPr>
            <w:tcW w:w="558"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HW03废药物、药品</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900-002-03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销售及使用过程中产生的失效、变质、不合格、淘汰、伪劣的化学药品和生物制品（不包括列入《国家基本药物目录》中的维生素、矿物质类药调节水、电解质及酸碱平衡药），以及《医疗用毒性药品管理办法》中所列的毒性中药</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3</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3000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HW04农药废物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农药制造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263-008-04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其他农药生产过程中产生的蒸馏及反应残余物（不包括赤霉酸发酵滤渣）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263-010-04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农药生产过程中产生的废滤料及吸附剂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263-011-04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农药生产过程中产生的废水处理污泥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263-012-04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农药生产、配制过程中产生的过期原料和废弃产品</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900-003-04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销售及使用过程中产生的失效、变质、不合格、淘汰、伪劣的农药产品，以及废弃的与农药直接接触或含有农药残余物的包装物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4</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50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HW05</w:t>
            </w:r>
            <w:r>
              <w:rPr>
                <w:rFonts w:hint="eastAsia" w:ascii="宋体" w:hAnsi="宋体" w:eastAsia="宋体" w:cs="宋体"/>
                <w:bCs/>
                <w:sz w:val="24"/>
                <w:szCs w:val="32"/>
                <w:lang w:val="en-US" w:eastAsia="zh-CN"/>
              </w:rPr>
              <w:br w:type="textWrapping"/>
            </w:r>
            <w:r>
              <w:rPr>
                <w:rFonts w:hint="eastAsia" w:ascii="宋体" w:hAnsi="宋体" w:eastAsia="宋体" w:cs="宋体"/>
                <w:bCs/>
                <w:sz w:val="24"/>
                <w:szCs w:val="32"/>
                <w:lang w:val="en-US" w:eastAsia="zh-CN"/>
              </w:rPr>
              <w:t>木材防腐剂废物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木材加工</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201-001-05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使用五氯酚进行木材防腐过程中产生的废水处理污泥，以及木材防腐处理过程中产生的沾染该防腐剂的废弃木材残片</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201-002-05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使用杂酚油进行木材防腐过程中产生的废水处理污泥，以及木材防腐处理过程中产生的沾染该防腐剂的废弃木材残片</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201-003-05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使用含砷、铬等无机防腐剂进行木材防腐过程中产生的废水处理污泥，以及木材防腐处理过程中产生的沾染该防腐剂的废弃木材残片</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专用化学产品制造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266-001-05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木材防腐化学品生产过程中产生的反应残余物、废过滤介质及吸附剂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266-002-05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木材防腐化学品生产过程中产生的废水处理污泥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266-003-05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木材防腐化学品生产、配制过程中产生的过期原料和废弃产品</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900-004-05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销售及使用过程中产生的失效、变质、不合格、淘汰、伪劣的木材防腐化学药品</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5</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5000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HW06</w:t>
            </w:r>
            <w:r>
              <w:rPr>
                <w:rFonts w:hint="eastAsia" w:ascii="宋体" w:hAnsi="宋体" w:eastAsia="宋体" w:cs="宋体"/>
                <w:bCs/>
                <w:sz w:val="24"/>
                <w:szCs w:val="32"/>
                <w:lang w:val="en-US" w:eastAsia="zh-CN"/>
              </w:rPr>
              <w:br w:type="textWrapping"/>
            </w:r>
            <w:r>
              <w:rPr>
                <w:rFonts w:hint="eastAsia" w:ascii="宋体" w:hAnsi="宋体" w:eastAsia="宋体" w:cs="宋体"/>
                <w:bCs/>
                <w:sz w:val="24"/>
                <w:szCs w:val="32"/>
                <w:lang w:val="en-US" w:eastAsia="zh-CN"/>
              </w:rPr>
              <w:t>废有机溶剂与含有机溶剂废物</w:t>
            </w:r>
          </w:p>
        </w:tc>
        <w:tc>
          <w:tcPr>
            <w:tcW w:w="625" w:type="pct"/>
            <w:vMerge w:val="restar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900-401-06</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工业生产中作为清洗剂、萃取剂、溶剂或反应介质使用后废弃的四氯化碳、二氯甲烷、1,1-二氯乙烷、1,2-二氯乙烷、1,1,1-三氯乙烷、1,1,2- 三氯乙烷、三氯乙烯、四氯乙烯，以及在使用前混合的含有一种或多种上述卤化溶剂的混合/调和溶剂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900-402-06</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工业生产中作为清洗剂、萃取剂、溶剂或反应介质使用后废弃的有机溶剂，包括苯、苯乙烯、丁醇、丙酮、正己烷、甲苯、邻二甲苯、间二甲苯、对二甲苯、1,2,4-三甲苯、乙苯、乙醇、异丙醇、乙醚、丙醚、乙酸甲酯、乙酸乙酯、乙酸丁酯、丙酸丁酯、苯酚，以及在使用前混合的含有一种或多种上述溶剂的混合/调和溶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900-404-06</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工业生产中作为清洗剂、萃取剂、溶剂或反应介质使用后废弃的其他列入《危险化学品目录》的有机溶剂，以及在使用前混合的含有一种或多种上述溶剂的混合/调和溶剂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900-405-06</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900-401-06、900-402-06、900-404-06 中所列废有机溶剂再生处理过程中产生的废活性炭及其他过滤吸附介质</w:t>
            </w:r>
          </w:p>
        </w:tc>
        <w:tc>
          <w:tcPr>
            <w:tcW w:w="491"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900-407-06</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900-401-06、900-402-06、900-404-06 中所列废有机溶剂分馏再生过程中产生的高沸物和釜底残渣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900-409-06</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900-401-06、900-402-06、900-404-06 中所列废有机溶剂再生处理过程中产生的废水处理浮渣和污泥（不包括废水生化处理污泥）</w:t>
            </w:r>
          </w:p>
        </w:tc>
        <w:tc>
          <w:tcPr>
            <w:tcW w:w="491"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6</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5000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HW08</w:t>
            </w:r>
            <w:r>
              <w:rPr>
                <w:rFonts w:hint="eastAsia" w:ascii="宋体" w:hAnsi="宋体" w:eastAsia="宋体" w:cs="宋体"/>
                <w:bCs/>
                <w:sz w:val="24"/>
                <w:szCs w:val="32"/>
                <w:lang w:val="en-US" w:eastAsia="zh-CN"/>
              </w:rPr>
              <w:br w:type="textWrapping"/>
            </w:r>
            <w:r>
              <w:rPr>
                <w:rFonts w:hint="eastAsia" w:ascii="宋体" w:hAnsi="宋体" w:eastAsia="宋体" w:cs="宋体"/>
                <w:bCs/>
                <w:sz w:val="24"/>
                <w:szCs w:val="32"/>
                <w:lang w:val="en-US" w:eastAsia="zh-CN"/>
              </w:rPr>
              <w:t>废矿物油与含矿物油废物</w:t>
            </w:r>
          </w:p>
        </w:tc>
        <w:tc>
          <w:tcPr>
            <w:tcW w:w="625" w:type="pct"/>
            <w:vMerge w:val="restar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石油开采</w:t>
            </w:r>
          </w:p>
        </w:tc>
        <w:tc>
          <w:tcPr>
            <w:tcW w:w="697"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071-001-08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石油开采和炼制产生的油泥和油脚</w:t>
            </w:r>
          </w:p>
        </w:tc>
        <w:tc>
          <w:tcPr>
            <w:tcW w:w="491"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071-002-08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以矿物油为连续相配制钻井泥浆用于石油开采所产生的废弃钻井泥浆</w:t>
            </w:r>
          </w:p>
        </w:tc>
        <w:tc>
          <w:tcPr>
            <w:tcW w:w="491"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天然气开采</w:t>
            </w:r>
          </w:p>
        </w:tc>
        <w:tc>
          <w:tcPr>
            <w:tcW w:w="697"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072-001-08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以矿物油为连续相配制钻井泥浆用于天然气开采所产生的废弃钻井泥浆</w:t>
            </w:r>
          </w:p>
        </w:tc>
        <w:tc>
          <w:tcPr>
            <w:tcW w:w="491"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精炼石油产品制造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251-001-08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清洗矿物油储存、输送设施过程中产生的油/水和烃/水混合物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251-002-08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石油初炼过程中储存设施、油-水-固态物质分离器、积水槽、沟渠及其他输送管道、污水池雨水收集管道产生的含油污泥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251-003-08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石油炼制过程中含油废水隔油、气浮、沉淀等处理过程中产生的浮油、浮渣和污泥（不包括废水生化处理污泥）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251-004-08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石油炼制过程中溶气浮选工艺产生的浮渣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251-005-08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石油炼制过程中产生的溢出废油或乳剂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精炼石油产品制造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251-006-08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石油炼制换热器管束清洗过程中产生的含油污泥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251-010-08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石油炼制过程中澄清油浆槽底沉积物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251-011-08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石油炼制过程中进油管路过滤或分离装置产生的残渣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251-012-08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石油炼制过程中产生的废过滤介质</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6</w:t>
            </w:r>
          </w:p>
        </w:tc>
        <w:tc>
          <w:tcPr>
            <w:tcW w:w="630" w:type="pct"/>
            <w:vMerge w:val="continue"/>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HW08</w:t>
            </w:r>
            <w:r>
              <w:rPr>
                <w:rFonts w:hint="eastAsia" w:ascii="宋体" w:hAnsi="宋体" w:eastAsia="宋体" w:cs="宋体"/>
                <w:bCs/>
                <w:sz w:val="24"/>
                <w:szCs w:val="32"/>
                <w:lang w:val="en-US" w:eastAsia="zh-CN"/>
              </w:rPr>
              <w:br w:type="textWrapping"/>
            </w:r>
            <w:r>
              <w:rPr>
                <w:rFonts w:hint="eastAsia" w:ascii="宋体" w:hAnsi="宋体" w:eastAsia="宋体" w:cs="宋体"/>
                <w:bCs/>
                <w:sz w:val="24"/>
                <w:szCs w:val="32"/>
                <w:lang w:val="en-US" w:eastAsia="zh-CN"/>
              </w:rPr>
              <w:t>废矿物油与含矿物油废物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电子元件及专用材料制造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398-001-08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锂电池隔膜生产过程中产生的废白油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橡胶制品业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291-001-08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橡胶生产过程中产生的废溶剂油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900-199-08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内燃机、汽车、轮船等集中拆解过程产生的废矿物油及油泥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900-200-08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珩磨、研磨、打磨过程产生的废矿物油及油泥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900-201-08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清洗金属零部件过程中产生的废弃煤油、柴油、汽油及其他由石油和煤炼制生产的溶剂油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900-203-08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使用淬火油进行表面硬化处理产生的废矿物油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900-204-08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使用轧制油、冷却剂及酸进行金属轧制产生的废矿物油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900-205-08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镀锡及焊锡回收工艺产生的废矿物油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900-209-08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金属、塑料的定型和物理机械表面处理过程中产生的废石蜡和润滑油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900-210-08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含油废水处理中隔油、气浮、沉淀等处理过程中产生的浮油、浮渣和污泥（不包括废水生化处理污泥）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900-213-08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废矿物油再生净化过程中产生的沉淀残渣、过滤残渣、废过滤吸附介质</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900-214-08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车辆、轮船及其它机械维修过程中产生的废发动机油、制动器油、自动变速器油、齿轮油等废润滑油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900-215-08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废矿物油裂解再生过程中产生的裂解残渣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900-216-08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使用防锈油进行铸件表面防锈处理过程中产生的废防锈油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900-217-08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使用工业齿轮油进行机械设备润滑过程中产生的废润滑油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900-218-08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液压设备维护、更换和拆解过程中产生的废液压油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900-219-08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冷冻压缩设备维护、更换和拆解过程中产生的废冷冻机油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900-220-08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变压器维护、更换和拆解过程中产生的废变压器油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900-221-08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废燃料油及燃料油储存过程中产生的油泥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900-249-08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其他生产、销售、使用过程中产生的废矿物油及沾染矿物油的废弃包装物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7</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HW09油/水、烃/水混合物或乳化液</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900-005-09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水压机维护、更换和拆解过程中产生的油/水烃/水混合物或乳化液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900-006-09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使用切削油或切削液进行机械加工过程中产生的油/水、烃/水混合物或乳化液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900-007-09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其他工艺过程中产生的油/水、烃/水混合物或乳化液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8</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3000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HW11精（蒸） 馏残渣</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精炼石油产品制造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251-013-11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石油精炼过程中产生的酸焦油和其他焦油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煤炭加工</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252-001-11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炼焦过程中蒸氨塔残渣和洗油再生残渣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252-002-11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煤气净化过程氨水分离设施底部的焦油和焦油渣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252-003-11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炼焦副产品回收过程中萘精制产生的残渣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252-004-11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炼焦过程中焦油储存设施中的焦油渣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252-005-11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煤焦油加工过程中焦油储存设施中的焦油渣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252-007-11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炼焦及煤焦油加工过程中的废水池残渣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煤炭加工</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252-009-11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轻油回收过程中的废水池残渣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252-010-11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炼焦、煤焦油加工和苯精制过程中产生的废水处理污泥（不包括废水生化处理污泥）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252-011-11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焦炭生产过程中硫铵工段煤气除酸净化产生的酸焦油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252-012-11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焦化粗苯酸洗法精制过程产生的酸焦油及其他精制过程产生的蒸馏残渣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252-013-11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焦炭生产过程中产生的脱硫废液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252-016-11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煤沥青改质过程中产生的闪蒸油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252-017-11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固定床气化技术生产化工合成原料气、燃料油合成原料气过程中粗煤气冷凝产生的焦油和焦油渣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燃气生产和供应业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451-001-11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煤气生产行业煤气净化过程中产生的煤焦油渣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451-002-11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煤气生产过程中产生的废水处理污泥（不包括废水生化处理污泥）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451-003-11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煤气生产过程中煤气冷凝产生的煤焦油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261-007-11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乙烯法制乙醛生产过程中产生的蒸馏残渣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261-008-11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乙烯法制乙醛生产过程中产生的蒸馏次要馏分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261-009-11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苄基氯生产过程中苄基氯蒸馏产生的蒸馏残渣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261-010-11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四氯化碳生产过程中产生的蒸馏残渣和重馏分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261-011-11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表氯醇生产过程中精制塔产生的蒸馏残渣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261-012-11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异丙苯生产过程中精馏塔产生的重馏分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261-013-11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萘法生产邻苯二甲酸酐过程中产生的蒸馏残渣和轻馏分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261-014-11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邻二甲苯法生产邻苯二甲酸酐过程中产生的蒸馏残渣和轻馏分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261-015-11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苯硝化法生产硝基苯过程中产生的蒸馏残渣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261-016-11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甲苯二异氰酸酯生产过程中产生的蒸馏残渣和离心分离残渣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261-017-11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1,1,1-三氯乙烷生产过程中产生的蒸馏残渣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261-018-11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三氯乙烯和四氯乙烯联合生产过程中产生的蒸馏残渣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261-019-11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苯胺生产过程中产生的蒸馏残渣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261-020-11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苯胺生产过程中苯胺萃取工序产生的蒸馏残渣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261-021-11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二硝基甲苯加氢法生产甲苯二胺过程中干燥塔产生的反应残余物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261-022-11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二硝基甲苯加氢法生产甲苯二胺过程中产品精制产生的轻馏分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261-023-11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二硝基甲苯加氢法生产甲苯二胺过程中产品精制产生的废液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261-024-11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二硝基甲苯加氢法生产甲苯二胺过程中产品精制产生的重馏分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261-025-11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甲苯二胺光气化法生产甲苯二异氰酸酯过程中溶剂回收塔产生的有机冷凝物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261-026-11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氯苯、二氯苯生产过程中的蒸馏及分馏残渣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261-027-11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使用羧酸肼生产 1,1-二甲基肼过程中产品分离产生的残渣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261-028-11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乙烯溴化法生产二溴乙烯过程中产品精制产生的蒸馏残渣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261-029-11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α-氯甲苯、苯甲酰氯和含此类官能团的化学品生产过程中产生的蒸馏残渣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261-030-11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四氯化碳生产过程中的重馏分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261-031-11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二氯乙烯单体生产过程中蒸馏产生的重馏分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261-032-11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氯乙烯单体生产过程中蒸馏产生的重馏分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261-033-11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1,1,1-三氯乙烷生产过程中蒸汽汽提塔产生的残余物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261-034-11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1,1,1-三氯乙烷生产过程中蒸馏产生的重馏分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261-035-11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三氯乙烯和四氯乙烯联合生产过程中产生的重馏分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261-100-11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苯和丙烯生产苯酚和丙酮过程中产生的重馏分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261-101-11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苯泵式硝化生产硝基苯过程中产生的重馏分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261-102-11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铁粉还原硝基苯生产苯胺过程中产生的重馏分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261-103-11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以苯胺、乙酸酐或乙酰苯胺为原料生产对硝基苯胺过程中产生的重馏分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261-104-11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对硝基氯苯胺氨解生产对硝基苯胺过程中产生的重馏分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261-105-11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氨化法、还原法生产邻苯二胺过程中产生的重馏分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261-106-11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苯和乙烯直接催化、乙苯和丙烯共氧化、乙苯催化脱氢生产苯乙烯过程中产生的重馏分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261-107-11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二硝基甲苯还原催化生产甲苯二胺过程中产生的重馏分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261-108-11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对苯二酚氧化生产二甲氧基苯胺过程中产生的重馏分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261-109-11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萘磺化生产萘酚过程中产生的重馏分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261-110-11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苯酚、三甲苯水解生产 4,4¢-二羟基二苯砜过程中产生的重馏分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261-111-11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甲苯硝基化合物羰基化法、甲苯碳酸二甲酯法生产甲苯二异氰酸酯过程中产生的重馏分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261-113-11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乙烯直接氯化生产二氯乙烷过程中产生的重馏分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261-114-11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甲烷氯化生产甲烷氯化物过程中产生的重馏分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261-115-11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甲醇氯化生产甲烷氯化物过程中产生的釜底残液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261-116-11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乙烯氯醇法、氧化法生产环氧乙烷过程中产生的重馏分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261-117-11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乙炔气相合成、氧氯化生产氯乙烯过程中产生的重馏分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261-118-11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乙烯直接氯化生产三氯乙烯、四氯乙烯过程中产生的重馏分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261-119-11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乙烯氧氯化法生产三氯乙烯、四氯乙烯过程中产生的重馏分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261-120-11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甲苯光气法生产苯甲酰氯产品精制过程中产生的重馏分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261-121-11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甲苯苯甲酸法生产苯甲酰氯产品精制过程中产生的重馏分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HW11精（蒸） 馏残渣</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261-122-11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甲苯连续光氯化法、无光热氯化法生产氯化苄过程中产生的重馏分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261-123-11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偏二氯乙烯氢氯化法生产 1,1,1-三氯乙烷过程中产生的重馏分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261-124-11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醋酸丙烯酯法生产环氧氯丙烷过程中产生的重馏分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261-125-11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异戊烷（异戊烯）脱氢法生产异戊二烯过程中产生的重馏分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261-126-11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化学合成法生产异戊二烯过程中产生的重馏分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261-127-11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碳五馏分分离生产异戊二烯过程中产生的重馏分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261-128-11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合成气加压催化生产甲醇过程中产生的重馏分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261-129-11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水合法、发酵法生产乙醇过程中产生的重馏分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261-130-11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环氧乙烷直接水合生产乙二醇过程中产生的重馏分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261-131-11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乙醛缩合加氢生产丁二醇过程中产生的重馏分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261-132-11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乙醛氧化生产醋酸蒸馏过程中产生的重馏分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261-133-11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丁烷液相氧化生产醋酸过程中产生的重馏分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261-134-11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电石乙炔法生产醋酸乙烯酯过程中产生的重馏分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261-135-11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氢氰酸法生产原甲酸三甲酯过程中产生的重馏分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261-136-11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β-苯胺乙醇法生产靛蓝过程中产生的重馏分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石墨及其他非金属矿物制品制造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309-001-11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电解铝及其他有色金属电解精炼过程中预焙阳极、碳块及其它碳素制品制造过程烟气处理所产生的含焦油废物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环境治理业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772-001-11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废矿物油再生过程中产生的酸焦油</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900-013-11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其他化工生产过程（不包括以生物质为主要原料的加工过程）中精馏、蒸馏和热解工艺产生的高沸点釜底残余物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9</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5000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HW12染料、涂料废物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涂料、油墨、颜料及类似产品制造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264-002-12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铬黄和铬橙颜料生产过程中产生的废水处理污泥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264-003-12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钼酸橙颜料生产过程中产生的废水处理污泥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264-004-12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锌黄颜料生产过程中产生的废水处理污泥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264-005-12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铬绿颜料生产过程中产生的废水处理污泥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264-006-12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氧化铬绿颜料生产过程中产生的废水处理污泥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264-007-12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氧化铬绿颜料生产过程中烘干产生的残渣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264-008-12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铁蓝颜料生产过程中产生的废水处理污泥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涂料、油墨、颜料及类似产品制造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264-009-12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使用含铬、铅的稳定剂配制油墨过程中，设备清洗产生的洗涤废液和废水处理污泥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264-010-12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油墨生产、配制过程中产生的废蚀刻液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264-011-12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染料、颜料生产过程中产生的废母液、残渣、废吸附剂和中间体废物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264-012-12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其他油墨、染料、颜料、油漆（不包括水性漆生产过程中产生的废水处理污泥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264-013-12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油漆、油墨生产、配制和使用过程中产生的含颜料、油墨的废有机溶剂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HW12染料、涂料废物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900-250-12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使用有机溶剂、光漆进行光漆涂布、喷漆工艺过程中产生的废物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900-251-12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使用油漆（不包括水性漆）、有机溶剂进行阻挡层涂敷过程中产生的废物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900-252-12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使用油漆（不包括水性漆）、有机溶剂进行喷漆、上漆过程中产生的废物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900-253-12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使用油墨和有机溶剂进行丝网印刷过程中产生的废物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900-254-12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使用遮盖油、有机溶剂进行遮盖油的涂敷过程中产生的废物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900-255-12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使用各种颜料进行着色过程中产生的废颜料</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900-256-12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使用酸、碱或有机溶剂清洗容器设备过程中剥离下的废油漆、废染料、废涂料</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900-299-12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生产、销售及使用过程中产生的失效、变质、不合格、淘汰、伪劣的油墨、染料、颜料、油漆（不包括水性漆）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10</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3000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HW13有机树脂类废物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合成材料制造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265-101-13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树脂、合成乳胶、增塑剂、胶水/胶合剂合成过程产生的不合格产品（不包括热塑型树脂生产过程中聚合产物经脱除单体、低聚物、溶剂及其他助剂后产生的废料，以及热固型树脂固化后的固化体）</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265-102-13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树脂、合成乳胶、增塑剂、胶水/胶合剂生产过程中合成、酯化、缩合等工序产生的废母液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265-103-13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树脂（不包括水性聚氨酯乳液、水性丙烯酸乳液水性聚氨酯丙烯酸复合乳液）、合成乳胶、增塑剂、胶水/胶合剂生产过程中精馏、分离、精制等工序产生的釜底残液、废过滤介质和残渣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265-104-13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树脂（不包括水性聚氨酯乳液、水性丙烯酸乳液、水性聚氨酯丙烯酸复合乳液）、合成乳胶增塑剂、胶水/胶合剂合成过程中产生的废水处理污泥（不包括废水生化处理污泥）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900-014-13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废弃的粘合剂和密封剂（不包括水基型和热熔型粘合剂和密封剂）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900-015-13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湿法冶金、表面处理和制药行业重金属、抗生素提取、分离过程产生的废弃离子交换树脂，以及工业废水处理过程产生的废弃离子交换树脂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900-016-13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使用酸、碱或有机溶剂清洗容器设备剥离下的树脂状、粘稠杂物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900-451-13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废覆铜板、印刷线路板、电路板破碎分选回收金属后产生的废树脂粉</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11</w:t>
            </w:r>
          </w:p>
        </w:tc>
        <w:tc>
          <w:tcPr>
            <w:tcW w:w="630"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50</w:t>
            </w:r>
          </w:p>
        </w:tc>
        <w:tc>
          <w:tcPr>
            <w:tcW w:w="558"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HW14新化学物质废物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900-017-14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研究、开发和教学活动中产生的对人类或环境影响不明的化学物质废物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T/C/I/R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12</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6000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HW17表面处理废物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金属表面处理及热处理加工</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336-050-17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使用氯化亚锡进行敏化处理产生的废渣和废水处理污泥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336-051-17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使用氯化锌、氯化铵进行敏化处理产生的废渣和废水处理污泥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336-052-17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使用锌和电镀化学品进行镀锌产生的废槽液、槽渣和废水处理污泥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336-053-17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使用镉和电镀化学品进行镀镉产生的废槽液、槽渣和废水处理污泥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336-054-17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使用镍和电镀化学品进行镀镍产生的废槽液、槽渣和废水处理污泥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336-055-17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使用镀镍液进行镀镍产生的废槽液、槽渣和废水处理污泥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336-056-17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使用硝酸银、碱、甲醛进行敷金属法镀银产生的废槽液、槽渣和废水处理污泥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336-057-17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使用金和电镀化学品进行镀金产生的废槽液、槽渣和废水处理污泥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336-058-17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使用镀铜液进行化学镀铜产生的废槽液、槽渣和废水处理污泥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336-059-17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使用钯和锡盐进行活化处理产生的废渣和废水处理污泥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HW17表面处理废物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金属表面处理及热处理加工</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336-060-17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使用铬和电镀化学品进行镀黑铬产生的废槽液、槽渣和废水处理污泥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336-061-17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使用高锰酸钾进行钻孔除胶处理产生的废渣和废水处理污泥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336-062-17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使用铜和电镀化学品进行镀铜产生的废槽液、槽渣和废水处理污泥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336-063-17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其他电镀工艺产生的废槽液、槽渣和废水处理污泥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336-064-17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金属或塑料表面酸（碱）洗、除油、除锈、洗涤、磷化、出光、化抛工艺产生的废腐蚀液、废洗涤液、废槽液、槽渣和废水处理污泥（不包括：铝、镁材（板）表面酸（碱）洗、粗化硫酸阳极处理、磷酸化学抛光废水处理污泥， 铝电解电容器用铝电极箔化学腐蚀、非硼酸系化成液化成废水处理污泥，铝材挤压加工模具碱洗（煲模）废水处理污泥，碳钢酸洗除锈废水处理污泥）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336-066-17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镀层剥除过程中产生的废槽液、槽渣和废水处理污泥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336-067-17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使用含重铬酸盐的胶体、有机溶剂、黏合剂进行漩流式抗蚀涂布产生的废渣和废水处理污泥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336-068-17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使用铬化合物进行抗蚀层化学硬化产生的废渣和废水处理污泥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336-069-17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使用铬酸镀铬产生的废槽液、槽渣和废水处理污泥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336-101-17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使用铬酸进行塑料表面粗化产生的废槽液、槽渣和废水处理污泥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13</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3000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HW18焚烧处置残渣</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环境治理业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772-002-18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生活垃圾焚烧飞灰</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772-003-18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危险废物焚烧、热解等处置过程产生的底渣、飞灰和废水处理污泥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772-004-18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危险废物等离子体、高温熔融等处置过程产生的非玻璃态物质和飞灰</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772-005-18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固体废物焚烧处置过程中废气处理产生的废活性炭</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14</w:t>
            </w:r>
          </w:p>
        </w:tc>
        <w:tc>
          <w:tcPr>
            <w:tcW w:w="630"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50</w:t>
            </w:r>
          </w:p>
        </w:tc>
        <w:tc>
          <w:tcPr>
            <w:tcW w:w="558"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HW19含金属羰基化合物废物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900-020-19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金属羰基化合物生产、使用过程中产生的含有羰基化合物成分的废物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15</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50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HW22含铜废物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玻璃制造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304-001-22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使用硫酸铜进行敷金属法镀铜产生的废槽液、槽渣和废水处理污泥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电子元件及电子专用材料制造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398-004-22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线路板生产过程中产生的废蚀铜液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398-005-22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使用酸进行铜氧化处理产生的废液和废水处理污泥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398-051-22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铜板蚀刻过程中产生的废蚀刻液和废水处理污泥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16</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30</w:t>
            </w:r>
          </w:p>
        </w:tc>
        <w:tc>
          <w:tcPr>
            <w:tcW w:w="558"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HW23含锌废物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金属表面处理及热处理加工</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336-103-23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热镀锌过程中产生的废助镀熔（溶）剂和集（除尘装置收集的粉尘</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HW23含锌废物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电池制造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384-001-23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碱性锌锰电池、锌氧化银电池、锌空气电池生产过程中产生的废锌浆</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炼钢</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312-001-23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废钢电炉炼钢过程中集（除）尘装置收集的粉尘和废水处理污泥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900-021-23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使用氢氧化钠、锌粉进行贵金属沉淀过程中产生的废液和废水处理污泥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17</w:t>
            </w:r>
          </w:p>
        </w:tc>
        <w:tc>
          <w:tcPr>
            <w:tcW w:w="630"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30</w:t>
            </w:r>
          </w:p>
        </w:tc>
        <w:tc>
          <w:tcPr>
            <w:tcW w:w="558"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HW24含砷废物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261-139-24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硫铁矿制酸过程中烟气净化产生的酸泥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18</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HW31含铅废物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玻璃制造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304-002-31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使用铅盐和铅氧化物进行显像管玻璃熔炼过程中产生的废渣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电子元件及电子专用材料制造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398-052-31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线路板制造过程中电镀铅锡合金产生的废液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电池制造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384-004-31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铅蓄电池生产过程中产生的废渣、集（除）尘装置收集的粉尘和废水处理污泥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HW31含铅废物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工艺美术及礼仪用品制造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243-001-31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使用铅箔进行烤钵试金法工艺产生的废烤钵</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900-052-31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废铅蓄电池及废铅蓄电池拆解过程中产生的废铅板、废铅膏和酸液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900-025-31</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使用硬脂酸铅进行抗黏涂层过程中产生的废物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19</w:t>
            </w:r>
          </w:p>
        </w:tc>
        <w:tc>
          <w:tcPr>
            <w:tcW w:w="630"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100</w:t>
            </w:r>
          </w:p>
        </w:tc>
        <w:tc>
          <w:tcPr>
            <w:tcW w:w="558"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HW32无机氟化物废物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900-026-32</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使用氢氟酸进行蚀刻产生的废蚀刻液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20</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HW33无机氰化物废物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贵金属矿采选</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092-003-33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采用氰化物进行黄金选矿过程中产生的氰化尾渣和含氰废水处理污泥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金属表面处理及热处理加工</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336-104-33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使用氰化物进行浸洗过程中产生的废液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900-027-33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使用氰化物进行表面硬化、碱性除油、电解除油产生的废物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900-028-33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使用氰化物剥落金属镀层产生的废物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900-029-33</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使用氰化物和双氧水进行化学抛光产生的废物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21</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HW34废酸</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精炼石油产品制造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251-014-34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石油炼制过程产生的废酸及酸泥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涂料、油墨、颜料及类似产品制造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264-013-34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硫酸法生产钛白粉（二氧化钛）过程中产生的废酸</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261-057-34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硫酸和亚硫酸、盐酸、氢氟酸、磷酸和亚磷酸硝酸和亚硝酸等的生产、配制过程中产生的废酸及酸渣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261-058-34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卤素和卤素化学品生产过程中产生的废酸</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钢压延加工</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313-001-34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钢的精加工过程中产生的废酸性洗液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金属表面处理及热处理加工</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336-105-34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青铜生产过程中浸酸工序产生的废酸液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电子元件及电子专用材料制造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398-005-34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使用酸进行电解除油、酸蚀、活化前表面敏化催化、浸亮产生的废酸液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398-006-34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使用硝酸进行钻孔蚀胶处理产生的废酸液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398-007-34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液晶显示板或集成电路板的生产过程中使用酸浸蚀剂进行氧化物浸蚀产生的废酸液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900-300-34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使用酸进行清洗产生的废酸液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900-301-34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使用硫酸进行酸性碳化产生的废酸液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900-302-34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使用硫酸进行酸蚀产生的废酸液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900-303-34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使用磷酸进行磷化产生的废酸液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900-304-34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使用酸进行电解除油、金属表面敏化产生的废酸液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HW34废酸</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900-305-34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使用硝酸剥落不合格镀层及挂架金属镀层产生的废酸液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900-306-34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使用硝酸进行钝化产生的废酸液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900-307-34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使用酸进行电解抛光处理产生的废酸液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900-308-34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使用酸进行催化（化学镀）产生的废酸液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900-349-34</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生产、销售及使用过程中产生的失效、变质、不合格、淘汰、伪劣的强酸性擦洗粉、清洁剂污迹去除剂以及其他强酸性废酸液和酸渣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22</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HW35废碱</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精炼石油产品制造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251-015-35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石油炼制过程产生的废碱液和碱渣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261-059-35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氢氧化钙、氨水、氢氧化钠、氢氧化钾等的生产、配制中产生的废碱液、固态碱和碱渣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毛皮鞣制及制品加工</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193-003-35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使用氢氧化钙、硫化钠进行浸灰产生的废碱液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纸浆制造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221-002-35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碱法制浆过程中蒸煮制浆产生的废碱液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900-350-35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使用氢氧化钠进行煮炼过程中产生的废碱液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900-351-35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使用氢氧化钠进行丝光处理过程中产生的废碱液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900-352-35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使用碱进行清洗产生的废碱液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900-353-35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使用碱进行清洗除蜡、碱性除油、电解除油产生的废碱液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900-354-35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使用碱进行电镀阻挡层或抗蚀层的脱除产生的废碱液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900-355-35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使用碱进行氧化膜浸蚀产生的废碱液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900-356-35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使用碱溶液进行碱性清洗、图形显影产生的废碱液</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900-399-35</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生产、销售及使用过程中产生的失效、变质、不合格、淘汰、伪劣的强碱性擦洗粉、清洁剂污迹去除剂以及其他强碱性废碱液、固态碱和碱渣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23</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HW39含酚废物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261-070-39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酚及酚类化合物生产过程中产生的废母液和反应残余物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261-071-39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酚及酚类化合物生产过程中产生的废过滤吸附介质、废催化剂、精馏残余物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24</w:t>
            </w:r>
          </w:p>
        </w:tc>
        <w:tc>
          <w:tcPr>
            <w:tcW w:w="630"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50</w:t>
            </w:r>
          </w:p>
        </w:tc>
        <w:tc>
          <w:tcPr>
            <w:tcW w:w="558"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HW40含醚废物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261-072-40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醚及醚类化合物生产过程中产生的醚类残液、反应残余物、废水处理污泥（不包括废水生化处理污泥）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25</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50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HW46含镍废物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261-087-46</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镍化合物生产过程中产生的反应残余物及不合格、淘汰、废弃的产品</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电池制造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384-005-46</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镍氢电池生产过程中产生的废渣和废水处理污泥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900-037-46</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废弃的镍催化剂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26</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HW47含钡废物</w:t>
            </w: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261-088-47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钡化合物（不包括硫酸钡）生产过程中产生的熔渣、集（除）尘装置收集的粉尘、反应残余物、废水处理污泥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金属表面处理及热处理加工</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336-106-47</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热处理工艺中产生的含钡盐浴渣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27</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1000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HW48有色金属采选和冶炼废物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常用有色金属矿采选</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091-001-48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硫化铜矿、氧化铜矿等铜矿物采选过程中集（除）尘装置收集的粉尘</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091-002-48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硫砷化合物（雌黄、雄黄及硫砷铁矿）或其他含砷化合物的金属矿石采选过程中集（除）尘装置收集的粉尘</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常用有色金属冶炼</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321-002-48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铜火法冶炼过程中烟气处理集（除）尘装置收集的粉尘</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321-003-48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粗锌精炼加工过程中湿法除尘产生的废水处理污泥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321-004-48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铅锌冶炼过程中，锌焙烧矿、锌氧化矿常规浸出法产生的浸出渣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321-005-48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铅锌冶炼过程中，锌焙烧矿热酸浸出黄钾铁矾法产生的铁矾渣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321-006-48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硫化锌矿常压氧浸或加压氧浸产生的硫渣（浸出渣）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321-007-48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铅锌冶炼过程中，锌焙烧矿热酸浸出针铁矿法产生的针铁矿渣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321-008-48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铅锌冶炼过程中，锌浸出液净化产生的净化渣包括锌粉-黄药法、砷盐法、反向锑盐法、铅锑合金锌粉法等工艺除铜、锑、镉、钴、镍等杂质过程中产生的废渣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HW48有色金属采选和冶炼废物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常用有色金属冶炼</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321-009-48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铅锌冶炼过程中，阴极锌熔铸产生的熔铸浮渣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321-010-48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铅锌冶炼过程中，氧化锌浸出处理产生的氧化锌浸出渣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321-011-48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铅锌冶炼过程中，鼓风炉炼锌锌蒸气冷凝分离系统产生的鼓风炉浮渣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321-012-48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铅锌冶炼过程中，锌精馏炉产生的锌渣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321-013-48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铅锌冶炼过程中，提取金、银、铋、镉、钴、铟、锗、铊、碲等金属过程中产生的废渣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321-014-48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铅锌冶炼过程中，集（除）尘装置收集的粉尘</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321-016-48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粗铅精炼过程中产生的浮渣和底渣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321-017-48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铅锌冶炼过程中，炼铅鼓风炉产生的黄渣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321-018-48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铅锌冶炼过程中，粗铅火法精炼产生的精炼渣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321-019-48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铅锌冶炼过程中，铅电解产生的阳极泥及阳极泥处理后产生的含铅废渣和废水处理污泥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321-020-48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铅锌冶炼过程中，阴极铅精炼产生的氧化铅渣及碱渣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321-021-48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铅锌冶炼过程中，锌焙烧矿热酸浸出黄钾铁矾法、热酸浸出针铁矿法产生的铅银渣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321-022-48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铅锌冶炼烟气净化产生的污酸除砷处理过程产生的砷渣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321-023-48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电解铝生产过程电解槽阴极内衬维修、更换产生的废渣（大修渣）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321-024-48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电解铝铝液转移、精炼、合金化、铸造过程熔体表面产生的铝灰渣，以及回收铝过程产生的盐渣和二次铝灰</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321-025-48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电解铝生产过程产生的炭渣</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321-026-48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再生铝和铝材加工过程中，废铝及铝锭重熔、精炼、合金化、铸造熔体表面产生的铝灰渣， 及其回收铝过程产生的盐渣和二次铝灰</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ascii="宋体" w:hAnsi="宋体" w:eastAsia="宋体" w:cs="宋体"/>
                <w:sz w:val="24"/>
                <w:szCs w:val="24"/>
              </w:rPr>
            </w:pPr>
            <w:r>
              <w:rPr>
                <w:rFonts w:ascii="宋体" w:hAnsi="宋体" w:eastAsia="宋体" w:cs="宋体"/>
                <w:sz w:val="24"/>
                <w:szCs w:val="24"/>
              </w:rPr>
              <w:t>321-034-48</w:t>
            </w:r>
          </w:p>
          <w:p>
            <w:pPr>
              <w:jc w:val="center"/>
              <w:outlineLvl w:val="4"/>
              <w:rPr>
                <w:rFonts w:hint="eastAsia" w:ascii="宋体" w:hAnsi="宋体" w:eastAsia="宋体" w:cs="宋体"/>
                <w:sz w:val="24"/>
                <w:szCs w:val="24"/>
                <w:lang w:val="en-US" w:eastAsia="zh-CN"/>
              </w:rPr>
            </w:pPr>
            <w:r>
              <w:rPr>
                <w:rFonts w:hint="eastAsia" w:ascii="宋体" w:hAnsi="宋体" w:cs="宋体"/>
                <w:w w:val="90"/>
                <w:sz w:val="24"/>
                <w:szCs w:val="24"/>
                <w:lang w:eastAsia="zh-CN"/>
              </w:rPr>
              <w:t>（新申请项）</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r>
              <w:rPr>
                <w:rFonts w:ascii="宋体" w:hAnsi="宋体" w:eastAsia="宋体" w:cs="宋体"/>
                <w:sz w:val="24"/>
                <w:szCs w:val="24"/>
              </w:rPr>
              <w:t>铝灰热回收铝过程烟气处理集（除）尘装置收 集的粉尘，铝冶炼和再生过程烟气（包括：再 生铝熔炼烟气、铝液熔体净化、除杂、合金化、 铸造烟气）处理集（除）尘装置收集的粉尘</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r>
              <w:rPr>
                <w:rFonts w:ascii="宋体" w:hAnsi="宋体" w:eastAsia="宋体" w:cs="宋体"/>
                <w:sz w:val="24"/>
                <w:szCs w:val="24"/>
              </w:rPr>
              <w:t>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321-027-48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铜再生过程中集（除）尘装置收集的粉尘和湿法除尘产生的废水处理污泥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321-028-48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锌再生过程中集（除）尘装置收集的粉尘和湿法除尘产生的废水处理污泥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321-029-48</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铅再生过程中集（除）尘装置收集的粉尘和湿法除尘产生的废水处理污泥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28</w:t>
            </w:r>
          </w:p>
        </w:tc>
        <w:tc>
          <w:tcPr>
            <w:tcW w:w="630" w:type="pct"/>
            <w:vMerge w:val="restar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7000</w:t>
            </w:r>
          </w:p>
        </w:tc>
        <w:tc>
          <w:tcPr>
            <w:tcW w:w="558"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HW49其他废物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r>
              <w:rPr>
                <w:rFonts w:hint="eastAsia" w:ascii="宋体" w:hAnsi="宋体" w:eastAsia="宋体" w:cs="宋体"/>
                <w:bCs/>
                <w:sz w:val="24"/>
                <w:szCs w:val="32"/>
                <w:lang w:val="en-US" w:eastAsia="zh-CN"/>
              </w:rPr>
              <w:t>772-006-49</w:t>
            </w:r>
          </w:p>
          <w:p>
            <w:pPr>
              <w:jc w:val="center"/>
              <w:outlineLvl w:val="4"/>
              <w:rPr>
                <w:rFonts w:hint="default" w:ascii="宋体" w:hAnsi="宋体" w:eastAsia="宋体" w:cs="宋体"/>
                <w:bCs/>
                <w:sz w:val="24"/>
                <w:szCs w:val="32"/>
                <w:lang w:val="en-US" w:eastAsia="zh-CN"/>
              </w:rPr>
            </w:pPr>
            <w:r>
              <w:rPr>
                <w:rFonts w:hint="eastAsia" w:ascii="宋体" w:hAnsi="宋体" w:cs="宋体"/>
                <w:bCs/>
                <w:w w:val="90"/>
                <w:sz w:val="24"/>
                <w:szCs w:val="32"/>
                <w:lang w:val="en-US" w:eastAsia="zh-CN"/>
              </w:rPr>
              <w:t>（</w:t>
            </w:r>
            <w:r>
              <w:rPr>
                <w:rFonts w:hint="eastAsia" w:ascii="宋体" w:hAnsi="宋体" w:cs="宋体"/>
                <w:w w:val="90"/>
                <w:sz w:val="24"/>
                <w:szCs w:val="24"/>
                <w:lang w:eastAsia="zh-CN"/>
              </w:rPr>
              <w:t>新申请项）</w:t>
            </w:r>
          </w:p>
        </w:tc>
        <w:tc>
          <w:tcPr>
            <w:tcW w:w="1735"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采用物理、化学、物理化学或生物方法处理或处置毒性或感染性危险废物过程中产生的废水处理污泥、残渣（液）</w:t>
            </w:r>
          </w:p>
        </w:tc>
        <w:tc>
          <w:tcPr>
            <w:tcW w:w="491" w:type="pct"/>
            <w:noWrap w:val="0"/>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261" w:type="pct"/>
            <w:vMerge w:val="continue"/>
            <w:noWrap/>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p>
        </w:tc>
        <w:tc>
          <w:tcPr>
            <w:tcW w:w="630" w:type="pct"/>
            <w:vMerge w:val="continue"/>
            <w:noWrap/>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900-039-49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烟气、VOCs 治理过程（不包括餐饮行业油烟治理过程）产生的废活性炭，化学原料和化学制品脱色（不包括有机合成食品添加剂脱色）、除杂净化过程产生的废活性炭（不包括900-405-06、772-005-18 、 261-053-29 、 265-002-29 、384-003-29、387-001-29 类废物）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900-041-49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含有或沾染毒性、感染性危险废物的废弃包装物、容器、过滤吸附介质</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900-042-49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环境事件及其处理过程中产生的沾染危险化学品、危险废物的废物</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T/C/I/R/In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900-044-49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废弃的镉镍电池、荧光粉和阴极射线管</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900-045-49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废电路板（包括已拆除或未拆除元器件的废弃电路板），及废电路板拆解过程产生的废弃CPU、显卡、声卡、内存、含电解液的电容器、含金等贵金属的连接件</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900-046-49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离子交换装置（不包括饮用水、工业纯水和锅炉软化水制备装置）再生过程中产生的废水处理污泥</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558" w:type="pct"/>
            <w:vMerge w:val="restar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HW49其他废物</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900-047-49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生产、研究、开发、教学、环境检测（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T/C/I/R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900-999-49</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被所有者申报废弃的，或未申报废弃但被非法排</w:t>
            </w:r>
            <w:r>
              <w:rPr>
                <w:rFonts w:hint="eastAsia" w:ascii="宋体" w:hAnsi="宋体" w:eastAsia="宋体" w:cs="宋体"/>
                <w:bCs/>
                <w:sz w:val="24"/>
                <w:szCs w:val="32"/>
                <w:lang w:val="en-US" w:eastAsia="zh-CN"/>
              </w:rPr>
              <w:br w:type="textWrapping"/>
            </w:r>
            <w:r>
              <w:rPr>
                <w:rFonts w:hint="eastAsia" w:ascii="宋体" w:hAnsi="宋体" w:eastAsia="宋体" w:cs="宋体"/>
                <w:bCs/>
                <w:sz w:val="24"/>
                <w:szCs w:val="32"/>
                <w:lang w:val="en-US" w:eastAsia="zh-CN"/>
              </w:rPr>
              <w:t>放、倾倒、利用、处置的，以及有关部门依法收</w:t>
            </w:r>
            <w:r>
              <w:rPr>
                <w:rFonts w:hint="eastAsia" w:ascii="宋体" w:hAnsi="宋体" w:eastAsia="宋体" w:cs="宋体"/>
                <w:bCs/>
                <w:sz w:val="24"/>
                <w:szCs w:val="32"/>
                <w:lang w:val="en-US" w:eastAsia="zh-CN"/>
              </w:rPr>
              <w:br w:type="textWrapping"/>
            </w:r>
            <w:r>
              <w:rPr>
                <w:rFonts w:hint="eastAsia" w:ascii="宋体" w:hAnsi="宋体" w:eastAsia="宋体" w:cs="宋体"/>
                <w:bCs/>
                <w:sz w:val="24"/>
                <w:szCs w:val="32"/>
                <w:lang w:val="en-US" w:eastAsia="zh-CN"/>
              </w:rPr>
              <w:t>缴或接收且需要销毁的列入《危险化学品目录》</w:t>
            </w:r>
            <w:r>
              <w:rPr>
                <w:rFonts w:hint="eastAsia" w:ascii="宋体" w:hAnsi="宋体" w:eastAsia="宋体" w:cs="宋体"/>
                <w:bCs/>
                <w:sz w:val="24"/>
                <w:szCs w:val="32"/>
                <w:lang w:val="en-US" w:eastAsia="zh-CN"/>
              </w:rPr>
              <w:br w:type="textWrapping"/>
            </w:r>
            <w:r>
              <w:rPr>
                <w:rFonts w:hint="eastAsia" w:ascii="宋体" w:hAnsi="宋体" w:eastAsia="宋体" w:cs="宋体"/>
                <w:bCs/>
                <w:sz w:val="24"/>
                <w:szCs w:val="32"/>
                <w:lang w:val="en-US" w:eastAsia="zh-CN"/>
              </w:rPr>
              <w:t>的危险化学品（不含该目录中仅具有“加压气体”物理危险性的危险化学品）</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T/C/I/R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restart"/>
            <w:noWrap/>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29</w:t>
            </w:r>
          </w:p>
        </w:tc>
        <w:tc>
          <w:tcPr>
            <w:tcW w:w="630" w:type="pct"/>
            <w:vMerge w:val="restart"/>
            <w:noWrap/>
            <w:tcMar>
              <w:top w:w="15" w:type="dxa"/>
              <w:left w:w="15" w:type="dxa"/>
              <w:right w:w="15" w:type="dxa"/>
            </w:tcMar>
            <w:vAlign w:val="center"/>
          </w:tcPr>
          <w:p>
            <w:pPr>
              <w:jc w:val="center"/>
              <w:outlineLvl w:val="4"/>
              <w:rPr>
                <w:rFonts w:hint="default" w:ascii="宋体" w:hAnsi="宋体" w:eastAsia="宋体" w:cs="宋体"/>
                <w:bCs/>
                <w:sz w:val="24"/>
                <w:szCs w:val="32"/>
                <w:lang w:val="en-US" w:eastAsia="zh-CN"/>
              </w:rPr>
            </w:pPr>
            <w:r>
              <w:rPr>
                <w:rFonts w:hint="eastAsia" w:ascii="宋体" w:hAnsi="宋体" w:eastAsia="宋体" w:cs="宋体"/>
                <w:bCs/>
                <w:sz w:val="24"/>
                <w:szCs w:val="32"/>
                <w:lang w:val="en-US" w:eastAsia="zh-CN"/>
              </w:rPr>
              <w:t>3970</w:t>
            </w:r>
          </w:p>
        </w:tc>
        <w:tc>
          <w:tcPr>
            <w:tcW w:w="558" w:type="pct"/>
            <w:vMerge w:val="restar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HW50废催化剂</w:t>
            </w:r>
          </w:p>
        </w:tc>
        <w:tc>
          <w:tcPr>
            <w:tcW w:w="625" w:type="pct"/>
            <w:vMerge w:val="restar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精炼石油产品制造</w:t>
            </w:r>
          </w:p>
        </w:tc>
        <w:tc>
          <w:tcPr>
            <w:tcW w:w="697"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251-016-50</w:t>
            </w:r>
          </w:p>
        </w:tc>
        <w:tc>
          <w:tcPr>
            <w:tcW w:w="1735"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石油产品加氢精制过程中产生的废催化剂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251-017-50</w:t>
            </w:r>
          </w:p>
        </w:tc>
        <w:tc>
          <w:tcPr>
            <w:tcW w:w="1735"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石油炼制中采用钝镍剂进行催化裂化产生的废催化剂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251-018-50</w:t>
            </w:r>
          </w:p>
        </w:tc>
        <w:tc>
          <w:tcPr>
            <w:tcW w:w="1735"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石油产品加氢裂化过程中产生的废催化剂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251-019-50</w:t>
            </w:r>
          </w:p>
        </w:tc>
        <w:tc>
          <w:tcPr>
            <w:tcW w:w="1735" w:type="pc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石油产品催化重整过程中产生的废催化剂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261-151-50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树脂、乳胶、增塑剂、胶水/胶合剂生产过程中合成、酯化、缩合等工序产生的废催化剂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261-152-50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有机溶剂生产过程中产生的废催化剂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261-153-50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丙烯腈合成过程中产生的废催化剂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261-154-50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聚乙烯合成过程中产生的废催化剂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261-155-50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聚丙烯合成过程中产生的废催化剂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261-156-50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烷烃脱氢过程中产生的废催化剂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261-157-50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乙苯脱氢生产苯乙烯过程中产生的废催化剂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261-158-50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采用烷基化反应（歧化）生产苯、二甲苯过程中产生的废催化剂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261-159-50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二甲苯临氢异构化反应过程中产生的废催化剂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261-160-50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乙烯氧化生产环氧乙烷过程中产生的废催化剂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261-161-50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硝基苯催化加氢法制备苯胺过程中产生的废催化剂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261-162-50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以乙烯和丙烯为原料，采用茂金属催化体系生产乙丙橡胶过程中产生的废催化剂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261-163-50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乙炔法生产醋酸乙烯酯过程中产生的废催化剂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261-164-50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甲醇和氨气催化合成、蒸馏制备甲胺过程中产生的废催化剂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261-165-50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催化重整生产高辛烷值汽油和轻芳烃过程中产生的废催化剂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261-166-50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采用碳酸二甲酯法生产甲苯二异氰酸酯过程中产生的废催化剂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261-167-50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合成气合成、甲烷氧化和液化石油气氧化生产甲醇过程中产生的废催化剂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261-168-50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甲苯氯化水解生产邻甲酚过程中产生的废催化剂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261-169-50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异丙苯催化脱氢生产 α-甲基苯乙烯过程中产生的废催化剂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261-170-50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异丁烯和甲醇催化生产甲基叔丁基醚过程中产生的废催化剂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261-171-50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以甲醇为原料采用铁钼法生产甲醛过程中产生的废铁钼催化剂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lang w:val="en-US" w:eastAsia="zh-CN"/>
              </w:rPr>
            </w:pPr>
          </w:p>
        </w:tc>
        <w:tc>
          <w:tcPr>
            <w:tcW w:w="558" w:type="pct"/>
            <w:vMerge w:val="restart"/>
            <w:noWrap/>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HW50废催化剂</w:t>
            </w: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基础化学原料制造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261-172-50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邻二甲苯氧化法生产邻苯二甲酸酐过程中产生的废催化剂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261-173-50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二氧化硫氧化生产硫酸过程中产生的废催化剂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261-174-50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四氯乙烷催化脱氯化氢生产三氯乙烯过程中产生的废催化剂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261-175-50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苯氧化法生产顺丁烯二酸酐过程中产生的废催化剂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261-176-50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甲苯空气氧化生产苯甲酸过程中产生的废催化剂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261-177-50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羟丙腈氨化、加氢生产 3-氨基-1-丙醇过程中产生的废催化剂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261-178-50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β-羟基丙腈催化加氢生产 3-氨基-1-丙醇过程中产生的废催化剂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261-179-50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甲乙酮与氨催化加氢生产 2-氨基丁烷过程中产生的废催化剂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261-180-50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苯酚和甲醇合成 2,6-二甲基苯酚过程中产生的废催化剂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261-181-50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糠醛脱羰制备呋喃过程中产生的废催化剂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261-182-50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过氧化法生产环氧丙烷过程中产生的废催化剂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261-183-50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除农药以外其他有机磷化合物生产过程中产生的废催化剂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农药制造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263-013-50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化学合成农药生产过程中产生的废催化剂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化学药品原料药制造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271-006-50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化学合成原料药生产过程中产生的废催化剂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兽用药品制造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275-009-50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兽药生产过程中产生的废催化剂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生物药品制品制造</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276-006-50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生物药品生产过程中产生的废催化剂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环境治理业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772-007-50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烟气脱硝过程中产生的废钒钛系催化剂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restar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非特定行业</w:t>
            </w: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900-048-50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废液体催化剂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61"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30"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558" w:type="pct"/>
            <w:vMerge w:val="continue"/>
            <w:noWrap/>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25" w:type="pct"/>
            <w:vMerge w:val="continue"/>
            <w:noWrap w:val="0"/>
            <w:tcMar>
              <w:top w:w="15" w:type="dxa"/>
              <w:left w:w="15" w:type="dxa"/>
              <w:right w:w="15" w:type="dxa"/>
            </w:tcMar>
            <w:vAlign w:val="center"/>
          </w:tcPr>
          <w:p>
            <w:pPr>
              <w:jc w:val="center"/>
              <w:outlineLvl w:val="4"/>
              <w:rPr>
                <w:rFonts w:hint="eastAsia" w:ascii="宋体" w:hAnsi="宋体" w:eastAsia="宋体" w:cs="宋体"/>
                <w:bCs/>
                <w:sz w:val="24"/>
                <w:szCs w:val="32"/>
              </w:rPr>
            </w:pPr>
          </w:p>
        </w:tc>
        <w:tc>
          <w:tcPr>
            <w:tcW w:w="697"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900-049-50</w:t>
            </w:r>
          </w:p>
        </w:tc>
        <w:tc>
          <w:tcPr>
            <w:tcW w:w="1735"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机动车和非道路移动机械尾气净化废催化剂</w:t>
            </w:r>
          </w:p>
        </w:tc>
        <w:tc>
          <w:tcPr>
            <w:tcW w:w="491" w:type="pct"/>
            <w:noWrap w:val="0"/>
            <w:tcMar>
              <w:top w:w="15" w:type="dxa"/>
              <w:left w:w="15" w:type="dxa"/>
              <w:right w:w="15" w:type="dxa"/>
            </w:tcMar>
            <w:vAlign w:val="center"/>
          </w:tcPr>
          <w:p>
            <w:pPr>
              <w:jc w:val="center"/>
              <w:outlineLvl w:val="4"/>
              <w:rPr>
                <w:rFonts w:hint="eastAsia" w:ascii="宋体" w:hAnsi="宋体" w:eastAsia="宋体" w:cs="宋体"/>
                <w:bCs/>
                <w:sz w:val="24"/>
                <w:szCs w:val="32"/>
              </w:rPr>
            </w:pPr>
            <w:r>
              <w:rPr>
                <w:rFonts w:hint="eastAsia" w:ascii="宋体" w:hAnsi="宋体" w:eastAsia="宋体" w:cs="宋体"/>
                <w:bCs/>
                <w:sz w:val="24"/>
                <w:szCs w:val="32"/>
                <w:lang w:val="en-US" w:eastAsia="zh-CN"/>
              </w:rPr>
              <w:t>T</w:t>
            </w:r>
          </w:p>
        </w:tc>
      </w:tr>
      <w:bookmarkEnd w:id="0"/>
      <w:bookmarkEnd w:id="1"/>
      <w:bookmarkEnd w:id="2"/>
      <w:bookmarkEnd w:id="3"/>
    </w:tbl>
    <w:p>
      <w:pPr>
        <w:snapToGrid/>
        <w:spacing w:before="0" w:beforeAutospacing="0" w:after="0" w:afterAutospacing="0" w:line="240" w:lineRule="auto"/>
        <w:jc w:val="both"/>
        <w:textAlignment w:val="baseline"/>
        <w:rPr>
          <w:rStyle w:val="4"/>
          <w:rFonts w:ascii="Calibri" w:hAnsi="Calibri" w:eastAsia="宋体"/>
          <w:b w:val="0"/>
          <w:i w:val="0"/>
          <w:caps w:val="0"/>
          <w:spacing w:val="0"/>
          <w:w w:val="100"/>
          <w:kern w:val="2"/>
          <w:sz w:val="21"/>
          <w:szCs w:val="24"/>
          <w:lang w:val="en-US" w:eastAsia="zh-CN" w:bidi="ar-SA"/>
        </w:rPr>
      </w:pPr>
    </w:p>
    <w:sectPr>
      <w:pgSz w:w="11906" w:h="16838"/>
      <w:pgMar w:top="1440" w:right="1134" w:bottom="1440" w:left="1134" w:header="851" w:footer="992" w:gutter="0"/>
      <w:lnNumType w:countBy="0"/>
      <w:cols w:space="0" w:num="1"/>
      <w:rtlGutter w:val="0"/>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3067B"/>
    <w:rsid w:val="1F440593"/>
    <w:rsid w:val="2EFE2CBD"/>
    <w:rsid w:val="3ACA0124"/>
    <w:rsid w:val="4A970747"/>
    <w:rsid w:val="4B76167B"/>
    <w:rsid w:val="704F28ED"/>
    <w:rsid w:val="76973691"/>
    <w:rsid w:val="7E8A3E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semiHidden/>
    <w:qFormat/>
    <w:uiPriority w:val="0"/>
  </w:style>
  <w:style w:type="table" w:customStyle="1" w:styleId="5">
    <w:name w:val="TableNormal"/>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13</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2021-08-18T06:49:00Z</dcterms:created>
  <dc:creator>wangh</dc:creator>
  <cp:lastModifiedBy>Administrator</cp:lastModifiedBy>
  <dcterms:modified xsi:type="dcterms:W3CDTF">2021-09-18T01:53:55Z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C0F34B92D1784E43BE06E6FCD77DC887</vt:lpwstr>
  </property>
</Properties>
</file>